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2368B" w14:textId="77777777" w:rsidR="005F1427" w:rsidRDefault="00BD7951" w:rsidP="003D5D12">
      <w:pPr>
        <w:pStyle w:val="BodyText"/>
        <w:spacing w:after="120"/>
        <w:ind w:left="2501"/>
        <w:rPr>
          <w:rFonts w:ascii="Times New Roman"/>
          <w:sz w:val="20"/>
        </w:rPr>
      </w:pPr>
      <w:r>
        <w:rPr>
          <w:rFonts w:ascii="Times New Roman"/>
          <w:noProof/>
          <w:sz w:val="20"/>
        </w:rPr>
        <w:drawing>
          <wp:inline distT="0" distB="0" distL="0" distR="0" wp14:anchorId="18904AA5" wp14:editId="728C5E7A">
            <wp:extent cx="3660309" cy="5974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660309" cy="597407"/>
                    </a:xfrm>
                    <a:prstGeom prst="rect">
                      <a:avLst/>
                    </a:prstGeom>
                  </pic:spPr>
                </pic:pic>
              </a:graphicData>
            </a:graphic>
          </wp:inline>
        </w:drawing>
      </w:r>
    </w:p>
    <w:p w14:paraId="211331F6" w14:textId="77777777" w:rsidR="005F1427" w:rsidRDefault="005F1427" w:rsidP="003D5D12">
      <w:pPr>
        <w:pStyle w:val="BodyText"/>
        <w:spacing w:before="6" w:after="120"/>
        <w:ind w:left="0"/>
        <w:rPr>
          <w:rFonts w:ascii="Times New Roman"/>
          <w:sz w:val="29"/>
        </w:rPr>
      </w:pPr>
    </w:p>
    <w:p w14:paraId="78707E6F" w14:textId="511B5CA0" w:rsidR="005F1427" w:rsidRPr="00442549" w:rsidRDefault="00BD7951" w:rsidP="000D6019">
      <w:pPr>
        <w:widowControl/>
        <w:spacing w:before="103" w:after="120" w:line="310" w:lineRule="auto"/>
        <w:jc w:val="center"/>
        <w:rPr>
          <w:b/>
          <w:sz w:val="32"/>
          <w:szCs w:val="32"/>
        </w:rPr>
      </w:pPr>
      <w:r w:rsidRPr="00442549">
        <w:rPr>
          <w:b/>
          <w:sz w:val="32"/>
          <w:szCs w:val="32"/>
        </w:rPr>
        <w:t xml:space="preserve">The Center for Urban Responses to Environmental </w:t>
      </w:r>
      <w:r w:rsidR="00442549" w:rsidRPr="00442549">
        <w:rPr>
          <w:b/>
          <w:sz w:val="32"/>
          <w:szCs w:val="32"/>
        </w:rPr>
        <w:t>S</w:t>
      </w:r>
      <w:r w:rsidRPr="00442549">
        <w:rPr>
          <w:b/>
          <w:sz w:val="32"/>
          <w:szCs w:val="32"/>
        </w:rPr>
        <w:t>tressors Announces 20</w:t>
      </w:r>
      <w:r w:rsidR="00BE7D78" w:rsidRPr="00442549">
        <w:rPr>
          <w:b/>
          <w:sz w:val="32"/>
          <w:szCs w:val="32"/>
        </w:rPr>
        <w:t>2</w:t>
      </w:r>
      <w:r w:rsidR="00BE1D78">
        <w:rPr>
          <w:b/>
          <w:sz w:val="32"/>
          <w:szCs w:val="32"/>
        </w:rPr>
        <w:t>4</w:t>
      </w:r>
      <w:r w:rsidRPr="00442549">
        <w:rPr>
          <w:b/>
          <w:sz w:val="32"/>
          <w:szCs w:val="32"/>
        </w:rPr>
        <w:t xml:space="preserve"> Request for Pilot Project Proposals</w:t>
      </w:r>
    </w:p>
    <w:p w14:paraId="7924A1FA" w14:textId="342EC371" w:rsidR="005F1427" w:rsidRDefault="00BD7951" w:rsidP="00387506">
      <w:pPr>
        <w:pStyle w:val="Heading1"/>
        <w:spacing w:before="240" w:after="120"/>
        <w:ind w:left="0"/>
      </w:pPr>
      <w:r>
        <w:t>What is CURES?</w:t>
      </w:r>
    </w:p>
    <w:p w14:paraId="41F0E440" w14:textId="31F02A7F" w:rsidR="000864A0" w:rsidRDefault="000864A0" w:rsidP="000864A0">
      <w:pPr>
        <w:pStyle w:val="BodyText"/>
        <w:spacing w:before="121" w:after="120"/>
        <w:ind w:left="0" w:right="227"/>
      </w:pPr>
      <w:r>
        <w:t xml:space="preserve">The Center for Urban Responses to Environmental Stressors (CURES) is a National Institute of Environmental Health Sciences (NIEHS)-funded P30 Core Center </w:t>
      </w:r>
      <w:r w:rsidR="0019394D">
        <w:t xml:space="preserve">(EHSCC) </w:t>
      </w:r>
      <w:r>
        <w:t>whose mission is to provide leadership and programs that, in collaboration with the community and environmental policy makers, identify, evaluate, and mitigate environmental health concerns. CURES strives to establish a cleaner and healthier living and working environment in the City of Detroit and other urban areas. A preponderance of our citizens disproportionately suffer the consequences of systemic racism, poverty, and environmental health disparities. CURES applies integrative teamwork, community-engaged research, and the latest technologies to understand how exposure to urban environmental chemical and non-chemical stressors affects human health</w:t>
      </w:r>
      <w:r w:rsidR="00E62B4F">
        <w:t>.</w:t>
      </w:r>
      <w:r>
        <w:t xml:space="preserve"> CURES seeks smart solutions that will reduce and ultimately eliminate the negative impact of these stressors.</w:t>
      </w:r>
    </w:p>
    <w:p w14:paraId="0C2D767B" w14:textId="5FF1EEED" w:rsidR="005F1427" w:rsidRDefault="000864A0" w:rsidP="000864A0">
      <w:pPr>
        <w:pStyle w:val="BodyText"/>
        <w:spacing w:before="120" w:after="120"/>
        <w:ind w:left="0" w:right="141"/>
      </w:pPr>
      <w:r>
        <w:t xml:space="preserve">The overall goals of CURES are to </w:t>
      </w:r>
      <w:r w:rsidRPr="005C1428">
        <w:t>1)</w:t>
      </w:r>
      <w:r>
        <w:t xml:space="preserve"> </w:t>
      </w:r>
      <w:r w:rsidRPr="005C1428">
        <w:t xml:space="preserve">strengthen </w:t>
      </w:r>
      <w:r>
        <w:t xml:space="preserve">CURES </w:t>
      </w:r>
      <w:r w:rsidRPr="005C1428">
        <w:t xml:space="preserve">existing partnerships and develop new ones </w:t>
      </w:r>
      <w:r>
        <w:t>within</w:t>
      </w:r>
      <w:r w:rsidRPr="005C1428">
        <w:t xml:space="preserve"> the Detroit community</w:t>
      </w:r>
      <w:r>
        <w:t>,</w:t>
      </w:r>
      <w:r w:rsidRPr="005C1428">
        <w:t xml:space="preserve"> </w:t>
      </w:r>
      <w:r>
        <w:t xml:space="preserve">and in </w:t>
      </w:r>
      <w:r w:rsidRPr="005C1428">
        <w:t xml:space="preserve">collaboration with </w:t>
      </w:r>
      <w:r>
        <w:t>our community partners</w:t>
      </w:r>
      <w:r w:rsidRPr="005C1428">
        <w:t xml:space="preserve"> identify environmental threats </w:t>
      </w:r>
      <w:r>
        <w:t xml:space="preserve">common to US urban </w:t>
      </w:r>
      <w:r w:rsidRPr="005C1428">
        <w:t>populations</w:t>
      </w:r>
      <w:r>
        <w:t xml:space="preserve"> and provide scientifically-based strategies to mitigate them</w:t>
      </w:r>
      <w:r w:rsidRPr="005C1428">
        <w:t xml:space="preserve">; </w:t>
      </w:r>
      <w:r>
        <w:t>2</w:t>
      </w:r>
      <w:r w:rsidRPr="005C1428">
        <w:t>) conduct</w:t>
      </w:r>
      <w:r>
        <w:t xml:space="preserve"> </w:t>
      </w:r>
      <w:r w:rsidRPr="005C1428">
        <w:t xml:space="preserve">integrated mechanistic, epidemiological, and community-engaged research that addresses the </w:t>
      </w:r>
      <w:r>
        <w:t xml:space="preserve">consequences </w:t>
      </w:r>
      <w:r w:rsidRPr="005C1428">
        <w:t xml:space="preserve">of urban </w:t>
      </w:r>
      <w:r>
        <w:t xml:space="preserve">chemical and non-chemical </w:t>
      </w:r>
      <w:r w:rsidRPr="005C1428">
        <w:t xml:space="preserve">exposures on human health; </w:t>
      </w:r>
      <w:r>
        <w:t>3</w:t>
      </w:r>
      <w:r w:rsidRPr="005C1428">
        <w:t xml:space="preserve">) build </w:t>
      </w:r>
      <w:r>
        <w:t>CURES’ investigator capabilities</w:t>
      </w:r>
      <w:r w:rsidRPr="005C1428">
        <w:t xml:space="preserve"> by providing facility cores that </w:t>
      </w:r>
      <w:r>
        <w:t xml:space="preserve">provide state-of-the-art analytical services </w:t>
      </w:r>
      <w:r w:rsidRPr="005C1428">
        <w:t>a</w:t>
      </w:r>
      <w:r>
        <w:t>s well as</w:t>
      </w:r>
      <w:r w:rsidRPr="005C1428">
        <w:t xml:space="preserve"> </w:t>
      </w:r>
      <w:r>
        <w:t>pilot</w:t>
      </w:r>
      <w:r w:rsidRPr="005C1428">
        <w:t xml:space="preserve"> funds to explore the feasibility of new areas of study</w:t>
      </w:r>
      <w:r>
        <w:t>; 4</w:t>
      </w:r>
      <w:r w:rsidRPr="005C1428">
        <w:t>)</w:t>
      </w:r>
      <w:r>
        <w:t xml:space="preserve"> secure the long term contribution of</w:t>
      </w:r>
      <w:r w:rsidRPr="005C1428">
        <w:t xml:space="preserve"> CURES on the </w:t>
      </w:r>
      <w:r>
        <w:t xml:space="preserve">discipline of </w:t>
      </w:r>
      <w:r w:rsidR="00E62B4F">
        <w:t>environmental health sciences (</w:t>
      </w:r>
      <w:r>
        <w:t>EHS</w:t>
      </w:r>
      <w:r w:rsidR="00E62B4F">
        <w:t>)</w:t>
      </w:r>
      <w:r w:rsidRPr="005C1428">
        <w:t xml:space="preserve"> b</w:t>
      </w:r>
      <w:r>
        <w:t>y</w:t>
      </w:r>
      <w:r w:rsidRPr="005C1428">
        <w:t xml:space="preserve"> mentoring new and established investigators </w:t>
      </w:r>
      <w:r>
        <w:t xml:space="preserve">to attain their </w:t>
      </w:r>
      <w:r w:rsidRPr="005C1428">
        <w:t>professional goals and prepar</w:t>
      </w:r>
      <w:r>
        <w:t>e</w:t>
      </w:r>
      <w:r w:rsidRPr="005C1428">
        <w:t xml:space="preserve"> them for </w:t>
      </w:r>
      <w:r>
        <w:t xml:space="preserve">EHS </w:t>
      </w:r>
      <w:r w:rsidRPr="005C1428">
        <w:t>leadership</w:t>
      </w:r>
      <w:r>
        <w:t>; and</w:t>
      </w:r>
      <w:r w:rsidRPr="005C1428">
        <w:t xml:space="preserve"> </w:t>
      </w:r>
      <w:r>
        <w:t>5</w:t>
      </w:r>
      <w:r w:rsidRPr="005C1428">
        <w:t>) foster a culture of antiracism, inclusion</w:t>
      </w:r>
      <w:r>
        <w:t>,</w:t>
      </w:r>
      <w:r w:rsidRPr="005C1428">
        <w:t xml:space="preserve"> and environmental health equity throughout the Center.</w:t>
      </w:r>
    </w:p>
    <w:p w14:paraId="47270CE6" w14:textId="77777777" w:rsidR="005F1427" w:rsidRDefault="00BD7951" w:rsidP="00387506">
      <w:pPr>
        <w:pStyle w:val="Heading1"/>
        <w:spacing w:after="120"/>
        <w:ind w:left="0"/>
      </w:pPr>
      <w:r>
        <w:t>What is the purpose of this RFA?</w:t>
      </w:r>
    </w:p>
    <w:p w14:paraId="4026A095" w14:textId="1185FC09" w:rsidR="005F1427" w:rsidRDefault="00BD7951" w:rsidP="00387506">
      <w:pPr>
        <w:pStyle w:val="BodyText"/>
        <w:spacing w:before="121" w:after="120"/>
        <w:ind w:left="0" w:right="227"/>
      </w:pPr>
      <w:r>
        <w:t xml:space="preserve">The primary goal of the CURES Pilot Project Program is to develop research capacity and expertise to address research priorities that are informed by our Community Advisory Board (CAB) and that generate results that lead to extramural </w:t>
      </w:r>
      <w:r w:rsidR="007009DC">
        <w:t xml:space="preserve">research </w:t>
      </w:r>
      <w:r>
        <w:t>funding from NIEHS.</w:t>
      </w:r>
    </w:p>
    <w:p w14:paraId="24EB437B" w14:textId="774EAE25" w:rsidR="006711AE" w:rsidRDefault="00BD7951" w:rsidP="00387506">
      <w:pPr>
        <w:spacing w:before="120" w:after="120"/>
        <w:ind w:right="295"/>
        <w:rPr>
          <w:sz w:val="24"/>
        </w:rPr>
      </w:pPr>
      <w:r>
        <w:rPr>
          <w:sz w:val="24"/>
        </w:rPr>
        <w:t xml:space="preserve">This RFA seeks applications for research projects </w:t>
      </w:r>
      <w:r w:rsidR="006711AE">
        <w:rPr>
          <w:sz w:val="24"/>
        </w:rPr>
        <w:t>that address the theme</w:t>
      </w:r>
      <w:r w:rsidR="000864A0">
        <w:rPr>
          <w:sz w:val="24"/>
        </w:rPr>
        <w:t>s</w:t>
      </w:r>
      <w:r w:rsidR="00C068B4">
        <w:rPr>
          <w:sz w:val="24"/>
        </w:rPr>
        <w:t xml:space="preserve"> </w:t>
      </w:r>
      <w:r w:rsidR="005A0B95">
        <w:rPr>
          <w:sz w:val="24"/>
        </w:rPr>
        <w:t xml:space="preserve">(1) </w:t>
      </w:r>
      <w:r w:rsidR="006325FF" w:rsidRPr="00B11A02">
        <w:rPr>
          <w:sz w:val="24"/>
        </w:rPr>
        <w:t>Impact of early life exposures to environmental stressors on health,</w:t>
      </w:r>
      <w:r w:rsidR="005A0B95">
        <w:rPr>
          <w:sz w:val="24"/>
        </w:rPr>
        <w:t xml:space="preserve"> (2) </w:t>
      </w:r>
      <w:r w:rsidR="006325FF" w:rsidRPr="00B11A02">
        <w:rPr>
          <w:sz w:val="24"/>
        </w:rPr>
        <w:t xml:space="preserve">Impact of the built environment on health, and </w:t>
      </w:r>
      <w:r w:rsidR="005A0B95">
        <w:rPr>
          <w:sz w:val="24"/>
        </w:rPr>
        <w:t xml:space="preserve">(3) </w:t>
      </w:r>
      <w:r w:rsidR="006325FF" w:rsidRPr="00B11A02">
        <w:rPr>
          <w:sz w:val="24"/>
        </w:rPr>
        <w:t>Mitigation of the adverse effects of the environment on health</w:t>
      </w:r>
      <w:r w:rsidR="00C27EC6">
        <w:rPr>
          <w:sz w:val="24"/>
        </w:rPr>
        <w:t>.</w:t>
      </w:r>
      <w:r w:rsidR="006711AE">
        <w:rPr>
          <w:sz w:val="24"/>
        </w:rPr>
        <w:t xml:space="preserve"> Th</w:t>
      </w:r>
      <w:r w:rsidR="000864A0">
        <w:rPr>
          <w:sz w:val="24"/>
        </w:rPr>
        <w:t>e</w:t>
      </w:r>
      <w:r w:rsidR="006711AE">
        <w:rPr>
          <w:sz w:val="24"/>
        </w:rPr>
        <w:t>s</w:t>
      </w:r>
      <w:r w:rsidR="000864A0">
        <w:rPr>
          <w:sz w:val="24"/>
        </w:rPr>
        <w:t>e</w:t>
      </w:r>
      <w:r w:rsidR="006711AE">
        <w:rPr>
          <w:sz w:val="24"/>
        </w:rPr>
        <w:t xml:space="preserve"> theme</w:t>
      </w:r>
      <w:r w:rsidR="000864A0">
        <w:rPr>
          <w:sz w:val="24"/>
        </w:rPr>
        <w:t>s</w:t>
      </w:r>
      <w:r w:rsidR="006711AE">
        <w:rPr>
          <w:sz w:val="24"/>
        </w:rPr>
        <w:t xml:space="preserve"> </w:t>
      </w:r>
      <w:r w:rsidR="000864A0">
        <w:rPr>
          <w:sz w:val="24"/>
        </w:rPr>
        <w:t xml:space="preserve">are </w:t>
      </w:r>
      <w:r w:rsidR="006711AE">
        <w:rPr>
          <w:sz w:val="24"/>
        </w:rPr>
        <w:t>described in more detail on p</w:t>
      </w:r>
      <w:r w:rsidR="006F59D8">
        <w:rPr>
          <w:sz w:val="24"/>
        </w:rPr>
        <w:t>age</w:t>
      </w:r>
      <w:r w:rsidR="006711AE">
        <w:rPr>
          <w:sz w:val="24"/>
        </w:rPr>
        <w:t xml:space="preserve"> 3.</w:t>
      </w:r>
      <w:r w:rsidR="005D7018">
        <w:rPr>
          <w:sz w:val="24"/>
        </w:rPr>
        <w:t xml:space="preserve"> </w:t>
      </w:r>
      <w:r w:rsidR="006711AE">
        <w:rPr>
          <w:b/>
          <w:bCs/>
          <w:sz w:val="24"/>
        </w:rPr>
        <w:t>W</w:t>
      </w:r>
      <w:r w:rsidR="00D95840" w:rsidRPr="006711AE">
        <w:rPr>
          <w:b/>
          <w:bCs/>
          <w:sz w:val="24"/>
        </w:rPr>
        <w:t xml:space="preserve">e expect to fund </w:t>
      </w:r>
      <w:r w:rsidR="004B02BE">
        <w:rPr>
          <w:b/>
          <w:bCs/>
          <w:sz w:val="24"/>
        </w:rPr>
        <w:t>up to seven</w:t>
      </w:r>
      <w:r w:rsidR="00D95840" w:rsidRPr="006711AE">
        <w:rPr>
          <w:b/>
          <w:bCs/>
          <w:sz w:val="24"/>
        </w:rPr>
        <w:t xml:space="preserve"> </w:t>
      </w:r>
      <w:r w:rsidR="00551EF5">
        <w:rPr>
          <w:b/>
          <w:bCs/>
          <w:sz w:val="24"/>
        </w:rPr>
        <w:t>pilot projects</w:t>
      </w:r>
      <w:r w:rsidR="00D95840" w:rsidRPr="006711AE">
        <w:rPr>
          <w:b/>
          <w:bCs/>
          <w:sz w:val="24"/>
        </w:rPr>
        <w:t xml:space="preserve"> this year.</w:t>
      </w:r>
    </w:p>
    <w:p w14:paraId="59397EBA" w14:textId="77777777" w:rsidR="006711AE" w:rsidRDefault="006711AE">
      <w:pPr>
        <w:rPr>
          <w:sz w:val="24"/>
        </w:rPr>
      </w:pPr>
      <w:r>
        <w:rPr>
          <w:sz w:val="24"/>
        </w:rPr>
        <w:br w:type="page"/>
      </w:r>
    </w:p>
    <w:p w14:paraId="40AAF3E6" w14:textId="77777777" w:rsidR="005F1427" w:rsidRDefault="00BD7951" w:rsidP="00387506">
      <w:pPr>
        <w:pStyle w:val="Heading1"/>
        <w:spacing w:before="79" w:after="120"/>
        <w:ind w:left="0"/>
      </w:pPr>
      <w:r>
        <w:lastRenderedPageBreak/>
        <w:t>Time Line</w:t>
      </w: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1"/>
        <w:gridCol w:w="7113"/>
      </w:tblGrid>
      <w:tr w:rsidR="005F1427" w14:paraId="4A63AD9E" w14:textId="77777777" w:rsidTr="00093FF3">
        <w:tc>
          <w:tcPr>
            <w:tcW w:w="3241" w:type="dxa"/>
          </w:tcPr>
          <w:p w14:paraId="255F1697" w14:textId="2D587FEF" w:rsidR="005F1427" w:rsidRPr="00333AA7" w:rsidRDefault="000864A0" w:rsidP="003B4F28">
            <w:pPr>
              <w:pStyle w:val="TableParagraph"/>
              <w:spacing w:before="1" w:after="120"/>
              <w:ind w:left="146"/>
              <w:rPr>
                <w:sz w:val="24"/>
              </w:rPr>
            </w:pPr>
            <w:r>
              <w:rPr>
                <w:sz w:val="24"/>
              </w:rPr>
              <w:t xml:space="preserve">September </w:t>
            </w:r>
            <w:r w:rsidR="00495E7E">
              <w:rPr>
                <w:sz w:val="24"/>
              </w:rPr>
              <w:t>25</w:t>
            </w:r>
            <w:r>
              <w:rPr>
                <w:sz w:val="24"/>
              </w:rPr>
              <w:t xml:space="preserve">, </w:t>
            </w:r>
            <w:r w:rsidR="00495E7E">
              <w:rPr>
                <w:sz w:val="24"/>
              </w:rPr>
              <w:t>26</w:t>
            </w:r>
          </w:p>
        </w:tc>
        <w:tc>
          <w:tcPr>
            <w:tcW w:w="7113" w:type="dxa"/>
          </w:tcPr>
          <w:p w14:paraId="4BF2600B" w14:textId="5A403250" w:rsidR="005F1427" w:rsidRDefault="00BD7951" w:rsidP="003B4F28">
            <w:pPr>
              <w:pStyle w:val="TableParagraph"/>
              <w:spacing w:before="1" w:after="120"/>
              <w:ind w:left="149" w:right="162"/>
              <w:rPr>
                <w:sz w:val="24"/>
              </w:rPr>
            </w:pPr>
            <w:r>
              <w:rPr>
                <w:sz w:val="24"/>
              </w:rPr>
              <w:t>Informational Meetings</w:t>
            </w:r>
            <w:r w:rsidR="00093FF3">
              <w:rPr>
                <w:sz w:val="24"/>
              </w:rPr>
              <w:t xml:space="preserve"> by Zoom</w:t>
            </w:r>
            <w:r>
              <w:rPr>
                <w:sz w:val="24"/>
              </w:rPr>
              <w:t>: Potential applicants are invited to attend one of these meetings to learn more about the CURES Pilot Project Program.</w:t>
            </w:r>
          </w:p>
          <w:p w14:paraId="2C5B60E3" w14:textId="6BB11ADC" w:rsidR="005F1427" w:rsidRPr="00333AA7" w:rsidRDefault="00495E7E" w:rsidP="003B4F28">
            <w:pPr>
              <w:pStyle w:val="TableParagraph"/>
              <w:spacing w:before="120" w:after="120"/>
              <w:ind w:left="149" w:right="389"/>
              <w:rPr>
                <w:sz w:val="24"/>
              </w:rPr>
            </w:pPr>
            <w:bookmarkStart w:id="0" w:name="_Hlk39570541"/>
            <w:r>
              <w:rPr>
                <w:sz w:val="24"/>
              </w:rPr>
              <w:t>Wednesday</w:t>
            </w:r>
            <w:r w:rsidR="000864A0">
              <w:rPr>
                <w:sz w:val="24"/>
              </w:rPr>
              <w:t xml:space="preserve"> September </w:t>
            </w:r>
            <w:r>
              <w:rPr>
                <w:sz w:val="24"/>
              </w:rPr>
              <w:t>25</w:t>
            </w:r>
            <w:r w:rsidR="00BD7951" w:rsidRPr="00333AA7">
              <w:rPr>
                <w:sz w:val="24"/>
              </w:rPr>
              <w:t xml:space="preserve">, </w:t>
            </w:r>
            <w:r>
              <w:rPr>
                <w:sz w:val="24"/>
              </w:rPr>
              <w:t>2PM</w:t>
            </w:r>
          </w:p>
          <w:p w14:paraId="25AEC1BB" w14:textId="5C273E4E" w:rsidR="005F1427" w:rsidRDefault="00495E7E" w:rsidP="003B4F28">
            <w:pPr>
              <w:pStyle w:val="TableParagraph"/>
              <w:spacing w:before="115" w:after="120"/>
              <w:ind w:left="149" w:right="110"/>
              <w:rPr>
                <w:sz w:val="24"/>
              </w:rPr>
            </w:pPr>
            <w:r>
              <w:rPr>
                <w:sz w:val="24"/>
              </w:rPr>
              <w:t>Thursday</w:t>
            </w:r>
            <w:r w:rsidR="000864A0">
              <w:rPr>
                <w:sz w:val="24"/>
              </w:rPr>
              <w:t xml:space="preserve"> September </w:t>
            </w:r>
            <w:r>
              <w:rPr>
                <w:sz w:val="24"/>
              </w:rPr>
              <w:t>26</w:t>
            </w:r>
            <w:r w:rsidR="00BD7951" w:rsidRPr="00333AA7">
              <w:rPr>
                <w:sz w:val="24"/>
              </w:rPr>
              <w:t xml:space="preserve">, </w:t>
            </w:r>
            <w:bookmarkEnd w:id="0"/>
            <w:r>
              <w:rPr>
                <w:sz w:val="24"/>
              </w:rPr>
              <w:t>10AM</w:t>
            </w:r>
          </w:p>
          <w:p w14:paraId="45EE0BF6" w14:textId="77777777" w:rsidR="003B4F28" w:rsidRDefault="003B4F28" w:rsidP="003B4F28">
            <w:pPr>
              <w:pStyle w:val="TableParagraph"/>
              <w:spacing w:before="115" w:after="120"/>
              <w:ind w:left="149" w:right="110"/>
              <w:rPr>
                <w:sz w:val="24"/>
              </w:rPr>
            </w:pPr>
            <w:r w:rsidRPr="003B4F28">
              <w:rPr>
                <w:sz w:val="24"/>
              </w:rPr>
              <w:t>To join either of these meetings via Zoom:</w:t>
            </w:r>
          </w:p>
          <w:p w14:paraId="30A35084" w14:textId="585F6AB6" w:rsidR="00495E7E" w:rsidRDefault="00937684" w:rsidP="00495E7E">
            <w:pPr>
              <w:pStyle w:val="TableParagraph"/>
              <w:spacing w:before="115" w:after="120"/>
              <w:ind w:left="149" w:right="110"/>
              <w:rPr>
                <w:sz w:val="24"/>
              </w:rPr>
            </w:pPr>
            <w:hyperlink r:id="rId8" w:history="1">
              <w:r w:rsidR="00495E7E" w:rsidRPr="00623192">
                <w:rPr>
                  <w:rStyle w:val="Hyperlink"/>
                  <w:sz w:val="24"/>
                </w:rPr>
                <w:t>https://wayne-edu.zoom.us/j/94225890168?pwd=FPF6n45wXJTSHwevsr4i3LdJlm91cu.1</w:t>
              </w:r>
            </w:hyperlink>
          </w:p>
          <w:p w14:paraId="3BEB7BD2" w14:textId="77777777" w:rsidR="00495E7E" w:rsidRPr="00495E7E" w:rsidRDefault="00495E7E" w:rsidP="00495E7E">
            <w:pPr>
              <w:pStyle w:val="TableParagraph"/>
              <w:spacing w:before="115"/>
              <w:ind w:left="144" w:right="115"/>
              <w:rPr>
                <w:sz w:val="24"/>
              </w:rPr>
            </w:pPr>
            <w:r w:rsidRPr="00495E7E">
              <w:rPr>
                <w:sz w:val="24"/>
              </w:rPr>
              <w:t>Meeting ID: 942 2589 0168</w:t>
            </w:r>
          </w:p>
          <w:p w14:paraId="55D7945E" w14:textId="0F64C257" w:rsidR="003B4F28" w:rsidRDefault="00495E7E" w:rsidP="00495E7E">
            <w:pPr>
              <w:pStyle w:val="TableParagraph"/>
              <w:ind w:left="144" w:right="115"/>
              <w:rPr>
                <w:sz w:val="24"/>
              </w:rPr>
            </w:pPr>
            <w:r w:rsidRPr="00495E7E">
              <w:rPr>
                <w:sz w:val="24"/>
              </w:rPr>
              <w:t>Passcode: 007470</w:t>
            </w:r>
          </w:p>
        </w:tc>
      </w:tr>
      <w:tr w:rsidR="005F1427" w14:paraId="4BEDC64E" w14:textId="77777777">
        <w:trPr>
          <w:trHeight w:hRule="exact" w:val="286"/>
        </w:trPr>
        <w:tc>
          <w:tcPr>
            <w:tcW w:w="3241" w:type="dxa"/>
          </w:tcPr>
          <w:p w14:paraId="6D086D93" w14:textId="5B76D9C8" w:rsidR="005F1427" w:rsidRPr="00333AA7" w:rsidRDefault="00B11D0C" w:rsidP="003B4F28">
            <w:pPr>
              <w:pStyle w:val="TableParagraph"/>
              <w:spacing w:after="120"/>
              <w:ind w:left="146"/>
              <w:rPr>
                <w:sz w:val="24"/>
              </w:rPr>
            </w:pPr>
            <w:r>
              <w:rPr>
                <w:sz w:val="24"/>
              </w:rPr>
              <w:t xml:space="preserve">October </w:t>
            </w:r>
            <w:r w:rsidR="00495E7E">
              <w:rPr>
                <w:sz w:val="24"/>
              </w:rPr>
              <w:t>17</w:t>
            </w:r>
          </w:p>
        </w:tc>
        <w:tc>
          <w:tcPr>
            <w:tcW w:w="7113" w:type="dxa"/>
          </w:tcPr>
          <w:p w14:paraId="77607ECF" w14:textId="77777777" w:rsidR="005F1427" w:rsidRDefault="00BD7951" w:rsidP="003B4F28">
            <w:pPr>
              <w:pStyle w:val="TableParagraph"/>
              <w:spacing w:after="120"/>
              <w:ind w:left="149"/>
              <w:rPr>
                <w:sz w:val="24"/>
              </w:rPr>
            </w:pPr>
            <w:r>
              <w:rPr>
                <w:sz w:val="24"/>
              </w:rPr>
              <w:t>Letters of intent (LOI) due by midnight</w:t>
            </w:r>
          </w:p>
        </w:tc>
      </w:tr>
      <w:tr w:rsidR="005F1427" w14:paraId="20A0C8DE" w14:textId="77777777">
        <w:trPr>
          <w:trHeight w:hRule="exact" w:val="288"/>
        </w:trPr>
        <w:tc>
          <w:tcPr>
            <w:tcW w:w="3241" w:type="dxa"/>
          </w:tcPr>
          <w:p w14:paraId="7BDD88F5" w14:textId="0C28D09C" w:rsidR="005F1427" w:rsidRPr="00333AA7" w:rsidRDefault="00495E7E" w:rsidP="003B4F28">
            <w:pPr>
              <w:pStyle w:val="TableParagraph"/>
              <w:spacing w:before="3" w:after="120"/>
              <w:ind w:left="146"/>
              <w:rPr>
                <w:sz w:val="24"/>
              </w:rPr>
            </w:pPr>
            <w:r>
              <w:rPr>
                <w:sz w:val="24"/>
              </w:rPr>
              <w:t>November 1</w:t>
            </w:r>
          </w:p>
        </w:tc>
        <w:tc>
          <w:tcPr>
            <w:tcW w:w="7113" w:type="dxa"/>
          </w:tcPr>
          <w:p w14:paraId="7CDC0B0C" w14:textId="77777777" w:rsidR="005F1427" w:rsidRDefault="00BD7951" w:rsidP="003B4F28">
            <w:pPr>
              <w:pStyle w:val="TableParagraph"/>
              <w:spacing w:before="3" w:after="120"/>
              <w:ind w:left="149"/>
              <w:rPr>
                <w:sz w:val="24"/>
              </w:rPr>
            </w:pPr>
            <w:r>
              <w:rPr>
                <w:sz w:val="24"/>
              </w:rPr>
              <w:t>Notification of successful LOIs and invitation to submit proposal</w:t>
            </w:r>
          </w:p>
        </w:tc>
      </w:tr>
      <w:tr w:rsidR="005F1427" w14:paraId="1794D802" w14:textId="77777777">
        <w:trPr>
          <w:trHeight w:hRule="exact" w:val="286"/>
        </w:trPr>
        <w:tc>
          <w:tcPr>
            <w:tcW w:w="3241" w:type="dxa"/>
          </w:tcPr>
          <w:p w14:paraId="5346A9B7" w14:textId="078D3875" w:rsidR="005F1427" w:rsidRPr="00333AA7" w:rsidRDefault="00B11D0C" w:rsidP="003B4F28">
            <w:pPr>
              <w:pStyle w:val="TableParagraph"/>
              <w:spacing w:after="120"/>
              <w:ind w:left="146"/>
              <w:rPr>
                <w:sz w:val="24"/>
              </w:rPr>
            </w:pPr>
            <w:r>
              <w:rPr>
                <w:sz w:val="24"/>
              </w:rPr>
              <w:t xml:space="preserve">November </w:t>
            </w:r>
            <w:r w:rsidR="00495E7E">
              <w:rPr>
                <w:sz w:val="24"/>
              </w:rPr>
              <w:t>25</w:t>
            </w:r>
          </w:p>
        </w:tc>
        <w:tc>
          <w:tcPr>
            <w:tcW w:w="7113" w:type="dxa"/>
          </w:tcPr>
          <w:p w14:paraId="58E9ACBE" w14:textId="77777777" w:rsidR="005F1427" w:rsidRDefault="00BD7951" w:rsidP="003B4F28">
            <w:pPr>
              <w:pStyle w:val="TableParagraph"/>
              <w:spacing w:after="120"/>
              <w:ind w:left="149"/>
              <w:rPr>
                <w:sz w:val="24"/>
              </w:rPr>
            </w:pPr>
            <w:r>
              <w:rPr>
                <w:sz w:val="24"/>
              </w:rPr>
              <w:t>Full applications due by midnight</w:t>
            </w:r>
          </w:p>
        </w:tc>
      </w:tr>
      <w:tr w:rsidR="005F1427" w14:paraId="7C3726A7" w14:textId="77777777" w:rsidTr="00461BBD">
        <w:trPr>
          <w:trHeight w:hRule="exact" w:val="613"/>
        </w:trPr>
        <w:tc>
          <w:tcPr>
            <w:tcW w:w="3241" w:type="dxa"/>
          </w:tcPr>
          <w:p w14:paraId="442F762E" w14:textId="49DF4EBB" w:rsidR="005F1427" w:rsidRPr="00333AA7" w:rsidRDefault="00495E7E" w:rsidP="003B4F28">
            <w:pPr>
              <w:pStyle w:val="TableParagraph"/>
              <w:spacing w:after="120"/>
              <w:ind w:left="146"/>
              <w:rPr>
                <w:sz w:val="24"/>
              </w:rPr>
            </w:pPr>
            <w:r>
              <w:rPr>
                <w:sz w:val="24"/>
              </w:rPr>
              <w:t>December 18</w:t>
            </w:r>
            <w:r w:rsidR="000864A0">
              <w:rPr>
                <w:sz w:val="24"/>
              </w:rPr>
              <w:t xml:space="preserve"> </w:t>
            </w:r>
          </w:p>
        </w:tc>
        <w:tc>
          <w:tcPr>
            <w:tcW w:w="7113" w:type="dxa"/>
          </w:tcPr>
          <w:p w14:paraId="6BD5980D" w14:textId="641A43F8" w:rsidR="005F1427" w:rsidRDefault="00BD7951" w:rsidP="003B4F28">
            <w:pPr>
              <w:pStyle w:val="TableParagraph"/>
              <w:spacing w:after="120"/>
              <w:ind w:left="149" w:right="109"/>
              <w:rPr>
                <w:sz w:val="24"/>
              </w:rPr>
            </w:pPr>
            <w:r>
              <w:rPr>
                <w:sz w:val="24"/>
              </w:rPr>
              <w:t>Announcement of awards; funding will begin as soon as possible</w:t>
            </w:r>
          </w:p>
        </w:tc>
      </w:tr>
    </w:tbl>
    <w:p w14:paraId="6AD2BF4A" w14:textId="77777777" w:rsidR="005F1427" w:rsidRDefault="005F1427" w:rsidP="003D5D12">
      <w:pPr>
        <w:pStyle w:val="BodyText"/>
        <w:spacing w:before="10" w:after="120"/>
        <w:ind w:left="0"/>
        <w:rPr>
          <w:b/>
          <w:sz w:val="15"/>
        </w:rPr>
      </w:pPr>
    </w:p>
    <w:p w14:paraId="32016601" w14:textId="4E0057BD" w:rsidR="005F1427" w:rsidRDefault="000864A0" w:rsidP="00387506">
      <w:pPr>
        <w:rPr>
          <w:b/>
          <w:sz w:val="28"/>
        </w:rPr>
      </w:pPr>
      <w:r>
        <w:rPr>
          <w:b/>
          <w:sz w:val="28"/>
        </w:rPr>
        <w:t xml:space="preserve">Questions and </w:t>
      </w:r>
      <w:r w:rsidR="00BD7951">
        <w:rPr>
          <w:b/>
          <w:sz w:val="28"/>
        </w:rPr>
        <w:t>Submission of Information</w:t>
      </w:r>
    </w:p>
    <w:p w14:paraId="48315B81" w14:textId="76964713" w:rsidR="00387506" w:rsidRDefault="00BD7951" w:rsidP="00387506">
      <w:pPr>
        <w:pStyle w:val="BodyText"/>
        <w:spacing w:line="390" w:lineRule="atLeast"/>
        <w:ind w:left="0" w:right="60"/>
      </w:pPr>
      <w:r>
        <w:t xml:space="preserve">Submit Letters of Intent (LOI) </w:t>
      </w:r>
      <w:r w:rsidR="00CB7E62">
        <w:t xml:space="preserve">as </w:t>
      </w:r>
      <w:r w:rsidR="00387506">
        <w:t xml:space="preserve">a </w:t>
      </w:r>
      <w:r>
        <w:t xml:space="preserve">single PDF </w:t>
      </w:r>
      <w:r w:rsidR="00CB7E62">
        <w:t xml:space="preserve">files </w:t>
      </w:r>
      <w:r>
        <w:t xml:space="preserve">as </w:t>
      </w:r>
      <w:r w:rsidR="005A0B95">
        <w:t>E-</w:t>
      </w:r>
      <w:r>
        <w:t>mail attachment</w:t>
      </w:r>
      <w:r w:rsidR="00CB7E62">
        <w:t>s</w:t>
      </w:r>
      <w:r>
        <w:t xml:space="preserve"> to:</w:t>
      </w:r>
    </w:p>
    <w:p w14:paraId="07418D17" w14:textId="77777777" w:rsidR="000864A0" w:rsidRDefault="000864A0" w:rsidP="000864A0">
      <w:pPr>
        <w:pStyle w:val="BodyText"/>
        <w:spacing w:before="7" w:line="390" w:lineRule="atLeast"/>
        <w:ind w:left="720" w:right="60"/>
      </w:pPr>
      <w:r>
        <w:t>Dr. Thomas A. Kocarek</w:t>
      </w:r>
    </w:p>
    <w:p w14:paraId="78CE6C51" w14:textId="77777777" w:rsidR="000864A0" w:rsidRDefault="000864A0" w:rsidP="000864A0">
      <w:pPr>
        <w:pStyle w:val="BodyText"/>
        <w:ind w:left="720" w:right="60"/>
      </w:pPr>
      <w:r>
        <w:t xml:space="preserve">Leader, CURES Pilot Project Program </w:t>
      </w:r>
      <w:r>
        <w:br/>
        <w:t>Phone (313) 577-6580</w:t>
      </w:r>
    </w:p>
    <w:p w14:paraId="6DAC4294" w14:textId="221E4BC6" w:rsidR="005F1427" w:rsidRDefault="00937684" w:rsidP="000864A0">
      <w:pPr>
        <w:pStyle w:val="BodyText"/>
        <w:ind w:left="720" w:right="60"/>
      </w:pPr>
      <w:hyperlink r:id="rId9">
        <w:r w:rsidR="000864A0">
          <w:t>t.kocarek@wayne.edu</w:t>
        </w:r>
      </w:hyperlink>
    </w:p>
    <w:p w14:paraId="04832713" w14:textId="5B420013" w:rsidR="005F1427" w:rsidRDefault="00BD7951" w:rsidP="00387506">
      <w:pPr>
        <w:pStyle w:val="Heading1"/>
        <w:spacing w:before="240"/>
        <w:ind w:left="0"/>
      </w:pPr>
      <w:r>
        <w:t>Questions</w:t>
      </w:r>
    </w:p>
    <w:p w14:paraId="05470F9C" w14:textId="77777777" w:rsidR="00387506" w:rsidRDefault="00BD7951" w:rsidP="00387506">
      <w:pPr>
        <w:pStyle w:val="BodyText"/>
        <w:spacing w:before="7" w:line="390" w:lineRule="atLeast"/>
        <w:ind w:left="0" w:right="60"/>
      </w:pPr>
      <w:r>
        <w:t>If you have questions about CURES and this RFA, please contact:</w:t>
      </w:r>
    </w:p>
    <w:p w14:paraId="367EA865" w14:textId="65C30296" w:rsidR="005F1427" w:rsidRDefault="00BD7951" w:rsidP="00387506">
      <w:pPr>
        <w:pStyle w:val="BodyText"/>
        <w:spacing w:before="7" w:line="390" w:lineRule="atLeast"/>
        <w:ind w:left="720" w:right="60"/>
      </w:pPr>
      <w:r>
        <w:t>Dr. Thomas A. Kocarek</w:t>
      </w:r>
    </w:p>
    <w:p w14:paraId="340EEFC7" w14:textId="361D7F6E" w:rsidR="005F1427" w:rsidRDefault="00BD7951" w:rsidP="00387506">
      <w:pPr>
        <w:pStyle w:val="BodyText"/>
        <w:ind w:left="720" w:right="60"/>
      </w:pPr>
      <w:r>
        <w:t xml:space="preserve">Leader, CURES Pilot Project Program </w:t>
      </w:r>
      <w:r w:rsidR="00353F12">
        <w:br/>
      </w:r>
      <w:r>
        <w:t>Phone (313) 577-6580</w:t>
      </w:r>
    </w:p>
    <w:p w14:paraId="3C116AE7" w14:textId="77777777" w:rsidR="005F1427" w:rsidRDefault="00937684" w:rsidP="00387506">
      <w:pPr>
        <w:pStyle w:val="BodyText"/>
        <w:spacing w:after="120"/>
        <w:ind w:left="720" w:right="60"/>
      </w:pPr>
      <w:hyperlink r:id="rId10">
        <w:r w:rsidR="00BD7951">
          <w:t>t.kocarek@wayne.edu</w:t>
        </w:r>
      </w:hyperlink>
    </w:p>
    <w:p w14:paraId="033EEFF2" w14:textId="2AABA2C8" w:rsidR="005F1427" w:rsidRDefault="007009DC" w:rsidP="007009DC">
      <w:pPr>
        <w:pStyle w:val="BodyText"/>
        <w:tabs>
          <w:tab w:val="left" w:pos="1890"/>
        </w:tabs>
        <w:spacing w:before="120" w:after="120"/>
        <w:ind w:right="60"/>
      </w:pPr>
      <w:r>
        <w:tab/>
      </w:r>
      <w:r w:rsidR="00BD7951">
        <w:t>or</w:t>
      </w:r>
    </w:p>
    <w:p w14:paraId="2087CA18" w14:textId="77777777" w:rsidR="005F1427" w:rsidRDefault="00BD7951" w:rsidP="00387506">
      <w:pPr>
        <w:pStyle w:val="BodyText"/>
        <w:spacing w:before="120"/>
        <w:ind w:left="720" w:right="60"/>
      </w:pPr>
      <w:r>
        <w:t>Dr. Melissa Runge-Morris</w:t>
      </w:r>
    </w:p>
    <w:p w14:paraId="1460B086" w14:textId="77777777" w:rsidR="005F1427" w:rsidRDefault="00BD7951" w:rsidP="00387506">
      <w:pPr>
        <w:pStyle w:val="BodyText"/>
        <w:ind w:left="720" w:right="60"/>
      </w:pPr>
      <w:r>
        <w:t>Director, Institute of Environmental Health Sciences Director, CURES</w:t>
      </w:r>
    </w:p>
    <w:p w14:paraId="5C60B8D4" w14:textId="77777777" w:rsidR="005F1427" w:rsidRDefault="00BD7951" w:rsidP="00387506">
      <w:pPr>
        <w:pStyle w:val="BodyText"/>
        <w:ind w:left="720" w:right="60"/>
      </w:pPr>
      <w:r>
        <w:t>Phone (313) 577-5598</w:t>
      </w:r>
    </w:p>
    <w:p w14:paraId="059F870B" w14:textId="77777777" w:rsidR="005F1427" w:rsidRDefault="00937684" w:rsidP="00387506">
      <w:pPr>
        <w:pStyle w:val="BodyText"/>
        <w:spacing w:after="120"/>
        <w:ind w:left="720" w:right="60"/>
      </w:pPr>
      <w:hyperlink r:id="rId11">
        <w:r w:rsidR="00BD7951">
          <w:t>m.runge-morris@wayne.edu</w:t>
        </w:r>
      </w:hyperlink>
    </w:p>
    <w:p w14:paraId="3E64B299" w14:textId="77777777" w:rsidR="00F45A1E" w:rsidRDefault="00F45A1E">
      <w:pPr>
        <w:rPr>
          <w:b/>
          <w:bCs/>
          <w:sz w:val="28"/>
          <w:szCs w:val="28"/>
        </w:rPr>
      </w:pPr>
      <w:r>
        <w:br w:type="page"/>
      </w:r>
    </w:p>
    <w:p w14:paraId="7A96E634" w14:textId="284D73EA" w:rsidR="005F1427" w:rsidRDefault="00BD7951" w:rsidP="00B45325">
      <w:pPr>
        <w:pStyle w:val="Heading1"/>
        <w:spacing w:before="79" w:after="120"/>
        <w:ind w:left="0"/>
      </w:pPr>
      <w:r>
        <w:lastRenderedPageBreak/>
        <w:t>What is the theme of this RFA?</w:t>
      </w:r>
    </w:p>
    <w:p w14:paraId="0DD98FB5" w14:textId="309B6782" w:rsidR="004C6374" w:rsidRPr="004C6374" w:rsidRDefault="004C6374" w:rsidP="004C6374">
      <w:pPr>
        <w:pStyle w:val="Heading2"/>
        <w:spacing w:before="121" w:after="120"/>
        <w:ind w:right="498"/>
        <w:rPr>
          <w:b w:val="0"/>
          <w:bCs w:val="0"/>
        </w:rPr>
      </w:pPr>
      <w:r w:rsidRPr="004C6374">
        <w:rPr>
          <w:b w:val="0"/>
          <w:bCs w:val="0"/>
        </w:rPr>
        <w:t xml:space="preserve">This RFA seeks applications for research projects focused on understanding or mitigating the adverse effects of environmental stressors on human health. Based on input from the CURES </w:t>
      </w:r>
      <w:r w:rsidR="00E62B4F">
        <w:rPr>
          <w:b w:val="0"/>
          <w:bCs w:val="0"/>
        </w:rPr>
        <w:t>CAB</w:t>
      </w:r>
      <w:r w:rsidRPr="004C6374">
        <w:rPr>
          <w:b w:val="0"/>
          <w:bCs w:val="0"/>
        </w:rPr>
        <w:t>, this RFA particularly encourages applications for pilot projects that address</w:t>
      </w:r>
      <w:r w:rsidR="00D32CF3">
        <w:rPr>
          <w:b w:val="0"/>
          <w:bCs w:val="0"/>
        </w:rPr>
        <w:t xml:space="preserve"> one of the topics described below.</w:t>
      </w:r>
    </w:p>
    <w:p w14:paraId="0F638CB5" w14:textId="77365689" w:rsidR="004C6374" w:rsidRPr="004C6374" w:rsidRDefault="00454BE7" w:rsidP="00454BE7">
      <w:pPr>
        <w:pStyle w:val="Heading2"/>
        <w:numPr>
          <w:ilvl w:val="0"/>
          <w:numId w:val="51"/>
        </w:numPr>
        <w:spacing w:before="121" w:after="120"/>
        <w:ind w:left="360" w:right="498"/>
        <w:rPr>
          <w:b w:val="0"/>
          <w:bCs w:val="0"/>
        </w:rPr>
      </w:pPr>
      <w:r>
        <w:t xml:space="preserve">Impact of early life exposures </w:t>
      </w:r>
      <w:r w:rsidR="00FB3F23">
        <w:t xml:space="preserve">to environmental stressors </w:t>
      </w:r>
      <w:r>
        <w:t>on health</w:t>
      </w:r>
      <w:r w:rsidR="004C6374">
        <w:t>:</w:t>
      </w:r>
      <w:r w:rsidR="00FE6C91">
        <w:rPr>
          <w:b w:val="0"/>
          <w:bCs w:val="0"/>
        </w:rPr>
        <w:t xml:space="preserve"> It is well recognized that exposures to environmental stressors </w:t>
      </w:r>
      <w:r w:rsidR="00CB779D">
        <w:rPr>
          <w:b w:val="0"/>
          <w:bCs w:val="0"/>
        </w:rPr>
        <w:t xml:space="preserve">are </w:t>
      </w:r>
      <w:r w:rsidR="008A4303">
        <w:rPr>
          <w:b w:val="0"/>
          <w:bCs w:val="0"/>
        </w:rPr>
        <w:t xml:space="preserve">particularly detrimental </w:t>
      </w:r>
      <w:r w:rsidR="00CB779D">
        <w:rPr>
          <w:b w:val="0"/>
          <w:bCs w:val="0"/>
        </w:rPr>
        <w:t xml:space="preserve">during </w:t>
      </w:r>
      <w:r w:rsidR="008A4303">
        <w:rPr>
          <w:b w:val="0"/>
          <w:bCs w:val="0"/>
        </w:rPr>
        <w:t>certain life windows of susceptibility, especially during early life</w:t>
      </w:r>
      <w:r w:rsidR="00E62B4F">
        <w:rPr>
          <w:b w:val="0"/>
          <w:bCs w:val="0"/>
        </w:rPr>
        <w:t xml:space="preserve"> (e.g., </w:t>
      </w:r>
      <w:r w:rsidR="00A05BF8">
        <w:rPr>
          <w:b w:val="0"/>
          <w:bCs w:val="0"/>
        </w:rPr>
        <w:t>during pregnancy or childhood</w:t>
      </w:r>
      <w:r w:rsidR="00E62B4F">
        <w:rPr>
          <w:b w:val="0"/>
          <w:bCs w:val="0"/>
        </w:rPr>
        <w:t>)</w:t>
      </w:r>
      <w:r w:rsidR="00A05BF8">
        <w:rPr>
          <w:b w:val="0"/>
          <w:bCs w:val="0"/>
        </w:rPr>
        <w:t>.</w:t>
      </w:r>
      <w:r w:rsidR="008A4303">
        <w:rPr>
          <w:b w:val="0"/>
          <w:bCs w:val="0"/>
        </w:rPr>
        <w:t xml:space="preserve"> </w:t>
      </w:r>
      <w:r w:rsidR="00CB779D">
        <w:rPr>
          <w:b w:val="0"/>
          <w:bCs w:val="0"/>
        </w:rPr>
        <w:t>O</w:t>
      </w:r>
      <w:r w:rsidR="008A4303">
        <w:rPr>
          <w:b w:val="0"/>
          <w:bCs w:val="0"/>
        </w:rPr>
        <w:t xml:space="preserve">ur CAB voiced concerns about the </w:t>
      </w:r>
      <w:r w:rsidR="00E62B4F">
        <w:rPr>
          <w:b w:val="0"/>
          <w:bCs w:val="0"/>
        </w:rPr>
        <w:t xml:space="preserve">adverse health </w:t>
      </w:r>
      <w:r w:rsidR="008A4303">
        <w:rPr>
          <w:b w:val="0"/>
          <w:bCs w:val="0"/>
        </w:rPr>
        <w:t>effects of earl</w:t>
      </w:r>
      <w:r w:rsidR="00A05BF8">
        <w:rPr>
          <w:b w:val="0"/>
          <w:bCs w:val="0"/>
        </w:rPr>
        <w:t>y</w:t>
      </w:r>
      <w:r w:rsidR="008A4303">
        <w:rPr>
          <w:b w:val="0"/>
          <w:bCs w:val="0"/>
        </w:rPr>
        <w:t xml:space="preserve"> life exposures to environmental chemicals, including the impact of polybrominated biphenyls on reproductive </w:t>
      </w:r>
      <w:r w:rsidR="00A05BF8">
        <w:rPr>
          <w:b w:val="0"/>
          <w:bCs w:val="0"/>
        </w:rPr>
        <w:t>health</w:t>
      </w:r>
      <w:r w:rsidR="008A4303">
        <w:rPr>
          <w:b w:val="0"/>
          <w:bCs w:val="0"/>
        </w:rPr>
        <w:t xml:space="preserve"> in urban minority youths and the impact of exposure to </w:t>
      </w:r>
      <w:r w:rsidR="00CB779D">
        <w:rPr>
          <w:b w:val="0"/>
          <w:bCs w:val="0"/>
        </w:rPr>
        <w:t xml:space="preserve">such </w:t>
      </w:r>
      <w:r w:rsidR="00A05BF8">
        <w:rPr>
          <w:b w:val="0"/>
          <w:bCs w:val="0"/>
        </w:rPr>
        <w:t>chemicals</w:t>
      </w:r>
      <w:r w:rsidR="00CB779D">
        <w:rPr>
          <w:b w:val="0"/>
          <w:bCs w:val="0"/>
        </w:rPr>
        <w:t xml:space="preserve"> as</w:t>
      </w:r>
      <w:r w:rsidR="00A05BF8">
        <w:rPr>
          <w:b w:val="0"/>
          <w:bCs w:val="0"/>
        </w:rPr>
        <w:t xml:space="preserve"> </w:t>
      </w:r>
      <w:r w:rsidR="00D32CF3">
        <w:rPr>
          <w:b w:val="0"/>
          <w:bCs w:val="0"/>
        </w:rPr>
        <w:t>lead</w:t>
      </w:r>
      <w:r w:rsidR="008A4303">
        <w:rPr>
          <w:b w:val="0"/>
          <w:bCs w:val="0"/>
        </w:rPr>
        <w:t xml:space="preserve">, </w:t>
      </w:r>
      <w:r w:rsidR="00A05BF8">
        <w:rPr>
          <w:b w:val="0"/>
          <w:bCs w:val="0"/>
        </w:rPr>
        <w:t xml:space="preserve">pesticides, and </w:t>
      </w:r>
      <w:r w:rsidR="008A4303">
        <w:rPr>
          <w:b w:val="0"/>
          <w:bCs w:val="0"/>
        </w:rPr>
        <w:t xml:space="preserve">household products on </w:t>
      </w:r>
      <w:r w:rsidR="00A05BF8">
        <w:rPr>
          <w:b w:val="0"/>
          <w:bCs w:val="0"/>
        </w:rPr>
        <w:t xml:space="preserve">diseases </w:t>
      </w:r>
      <w:r w:rsidR="00CB779D">
        <w:rPr>
          <w:b w:val="0"/>
          <w:bCs w:val="0"/>
        </w:rPr>
        <w:t xml:space="preserve">such </w:t>
      </w:r>
      <w:r w:rsidR="00A05BF8">
        <w:rPr>
          <w:b w:val="0"/>
          <w:bCs w:val="0"/>
        </w:rPr>
        <w:t xml:space="preserve">as </w:t>
      </w:r>
      <w:r w:rsidR="008A4303">
        <w:rPr>
          <w:b w:val="0"/>
          <w:bCs w:val="0"/>
        </w:rPr>
        <w:t xml:space="preserve">asthma and </w:t>
      </w:r>
      <w:r w:rsidR="000E75DC">
        <w:rPr>
          <w:b w:val="0"/>
          <w:bCs w:val="0"/>
        </w:rPr>
        <w:t>cardiovascular disease</w:t>
      </w:r>
      <w:r w:rsidR="00CE00BA">
        <w:rPr>
          <w:b w:val="0"/>
          <w:bCs w:val="0"/>
        </w:rPr>
        <w:t>.</w:t>
      </w:r>
    </w:p>
    <w:p w14:paraId="5389B985" w14:textId="5532D684" w:rsidR="00D32CF3" w:rsidRDefault="00454BE7" w:rsidP="00C31577">
      <w:pPr>
        <w:pStyle w:val="Heading2"/>
        <w:numPr>
          <w:ilvl w:val="0"/>
          <w:numId w:val="51"/>
        </w:numPr>
        <w:spacing w:before="121" w:after="120"/>
        <w:ind w:left="360" w:right="498"/>
        <w:rPr>
          <w:b w:val="0"/>
          <w:bCs w:val="0"/>
        </w:rPr>
      </w:pPr>
      <w:r>
        <w:t>Impact of the built environment on health</w:t>
      </w:r>
      <w:r w:rsidR="004C6374">
        <w:t>:</w:t>
      </w:r>
      <w:r w:rsidR="004C6374" w:rsidRPr="00C31577">
        <w:rPr>
          <w:b w:val="0"/>
          <w:bCs w:val="0"/>
        </w:rPr>
        <w:t xml:space="preserve"> </w:t>
      </w:r>
      <w:r w:rsidR="00A30CCA" w:rsidRPr="00C31577">
        <w:rPr>
          <w:b w:val="0"/>
          <w:bCs w:val="0"/>
        </w:rPr>
        <w:t xml:space="preserve">The built environment is defined as human-made or modified structures that provide people with living, working, and recreational spaces. It is well </w:t>
      </w:r>
      <w:r w:rsidR="00C45E56" w:rsidRPr="00C31577">
        <w:rPr>
          <w:b w:val="0"/>
          <w:bCs w:val="0"/>
        </w:rPr>
        <w:t xml:space="preserve">recognized that the </w:t>
      </w:r>
      <w:r w:rsidR="00A30CCA" w:rsidRPr="00C31577">
        <w:rPr>
          <w:b w:val="0"/>
          <w:bCs w:val="0"/>
        </w:rPr>
        <w:t>built</w:t>
      </w:r>
      <w:r w:rsidR="00C45E56" w:rsidRPr="00C31577">
        <w:rPr>
          <w:b w:val="0"/>
          <w:bCs w:val="0"/>
        </w:rPr>
        <w:t xml:space="preserve"> environment </w:t>
      </w:r>
      <w:r w:rsidR="00A30CCA" w:rsidRPr="00C31577">
        <w:rPr>
          <w:b w:val="0"/>
          <w:bCs w:val="0"/>
        </w:rPr>
        <w:t>is a determinant of health and that the urban built environment contains features that can adversely affect health</w:t>
      </w:r>
      <w:r w:rsidR="00C45E56" w:rsidRPr="00C31577">
        <w:rPr>
          <w:b w:val="0"/>
          <w:bCs w:val="0"/>
        </w:rPr>
        <w:t xml:space="preserve">. </w:t>
      </w:r>
      <w:r w:rsidR="00C31577" w:rsidRPr="00C31577">
        <w:rPr>
          <w:b w:val="0"/>
          <w:bCs w:val="0"/>
        </w:rPr>
        <w:t>O</w:t>
      </w:r>
      <w:r w:rsidR="00C45E56" w:rsidRPr="00C31577">
        <w:rPr>
          <w:b w:val="0"/>
          <w:bCs w:val="0"/>
        </w:rPr>
        <w:t xml:space="preserve">ur CAB </w:t>
      </w:r>
      <w:r w:rsidR="00C31577" w:rsidRPr="00C31577">
        <w:rPr>
          <w:b w:val="0"/>
          <w:bCs w:val="0"/>
        </w:rPr>
        <w:t xml:space="preserve">voiced concerns about </w:t>
      </w:r>
      <w:r w:rsidR="00C45E56" w:rsidRPr="00C31577">
        <w:rPr>
          <w:b w:val="0"/>
          <w:bCs w:val="0"/>
        </w:rPr>
        <w:t xml:space="preserve">such issues as </w:t>
      </w:r>
      <w:r w:rsidR="00C31577" w:rsidRPr="00C31577">
        <w:rPr>
          <w:b w:val="0"/>
          <w:bCs w:val="0"/>
        </w:rPr>
        <w:t xml:space="preserve">proximity to industrial facilities that release pollutants into the environment, deteriorating housing structures that cause lead poisoning or asthmatic attacks, </w:t>
      </w:r>
      <w:r w:rsidR="00A30CCA" w:rsidRPr="00C31577">
        <w:rPr>
          <w:b w:val="0"/>
          <w:bCs w:val="0"/>
        </w:rPr>
        <w:t xml:space="preserve">inadequate green space for </w:t>
      </w:r>
      <w:r w:rsidR="00C31577" w:rsidRPr="00C31577">
        <w:rPr>
          <w:b w:val="0"/>
          <w:bCs w:val="0"/>
        </w:rPr>
        <w:t>recreation</w:t>
      </w:r>
      <w:r w:rsidR="00A30CCA" w:rsidRPr="00C31577">
        <w:rPr>
          <w:b w:val="0"/>
          <w:bCs w:val="0"/>
        </w:rPr>
        <w:t xml:space="preserve">, </w:t>
      </w:r>
      <w:r w:rsidR="00707840">
        <w:rPr>
          <w:b w:val="0"/>
          <w:bCs w:val="0"/>
        </w:rPr>
        <w:t>in</w:t>
      </w:r>
      <w:r w:rsidR="00E62B4F">
        <w:rPr>
          <w:b w:val="0"/>
          <w:bCs w:val="0"/>
        </w:rPr>
        <w:t>convenient</w:t>
      </w:r>
      <w:r w:rsidR="00707840">
        <w:rPr>
          <w:b w:val="0"/>
          <w:bCs w:val="0"/>
        </w:rPr>
        <w:t xml:space="preserve"> access to health</w:t>
      </w:r>
      <w:r w:rsidR="00E62B4F">
        <w:rPr>
          <w:b w:val="0"/>
          <w:bCs w:val="0"/>
        </w:rPr>
        <w:t>y</w:t>
      </w:r>
      <w:r w:rsidR="00707840">
        <w:rPr>
          <w:b w:val="0"/>
          <w:bCs w:val="0"/>
        </w:rPr>
        <w:t xml:space="preserve"> foods, </w:t>
      </w:r>
      <w:r w:rsidR="00C31577" w:rsidRPr="00C31577">
        <w:rPr>
          <w:b w:val="0"/>
          <w:bCs w:val="0"/>
        </w:rPr>
        <w:t xml:space="preserve">and </w:t>
      </w:r>
      <w:r w:rsidR="00C30580" w:rsidRPr="00C31577">
        <w:rPr>
          <w:b w:val="0"/>
          <w:bCs w:val="0"/>
        </w:rPr>
        <w:t>inadequate public transportation and other structures for mobility</w:t>
      </w:r>
      <w:r w:rsidR="00C31577" w:rsidRPr="00C31577">
        <w:rPr>
          <w:b w:val="0"/>
          <w:bCs w:val="0"/>
        </w:rPr>
        <w:t>.</w:t>
      </w:r>
    </w:p>
    <w:p w14:paraId="08A430BE" w14:textId="29035C89" w:rsidR="00A1098A" w:rsidRPr="00C11EA0" w:rsidRDefault="00F811F6" w:rsidP="00A1098A">
      <w:pPr>
        <w:pStyle w:val="Heading2"/>
        <w:numPr>
          <w:ilvl w:val="0"/>
          <w:numId w:val="51"/>
        </w:numPr>
        <w:spacing w:before="121" w:after="120"/>
        <w:ind w:left="360" w:right="498"/>
        <w:rPr>
          <w:b w:val="0"/>
          <w:bCs w:val="0"/>
        </w:rPr>
      </w:pPr>
      <w:r>
        <w:t>M</w:t>
      </w:r>
      <w:r w:rsidR="0039324D">
        <w:t>itigat</w:t>
      </w:r>
      <w:r>
        <w:t>ion of</w:t>
      </w:r>
      <w:r w:rsidR="0039324D">
        <w:t xml:space="preserve"> </w:t>
      </w:r>
      <w:r w:rsidR="007A78FE">
        <w:t>the</w:t>
      </w:r>
      <w:r w:rsidR="00454BE7">
        <w:t xml:space="preserve"> adverse </w:t>
      </w:r>
      <w:r w:rsidR="00293DA2">
        <w:t xml:space="preserve">effects of the environment on </w:t>
      </w:r>
      <w:r w:rsidR="00454BE7">
        <w:t>health</w:t>
      </w:r>
      <w:r w:rsidR="007A78FE">
        <w:t>:</w:t>
      </w:r>
      <w:r w:rsidR="00EC417D" w:rsidRPr="00A1098A">
        <w:rPr>
          <w:b w:val="0"/>
          <w:bCs w:val="0"/>
        </w:rPr>
        <w:t xml:space="preserve"> </w:t>
      </w:r>
      <w:r w:rsidR="00C11EA0" w:rsidRPr="00A1098A">
        <w:rPr>
          <w:b w:val="0"/>
          <w:bCs w:val="0"/>
        </w:rPr>
        <w:t xml:space="preserve">It is not </w:t>
      </w:r>
      <w:r w:rsidR="00A1098A">
        <w:rPr>
          <w:b w:val="0"/>
          <w:bCs w:val="0"/>
        </w:rPr>
        <w:t xml:space="preserve">sufficient </w:t>
      </w:r>
      <w:r w:rsidR="00C11EA0" w:rsidRPr="00A1098A">
        <w:rPr>
          <w:b w:val="0"/>
          <w:bCs w:val="0"/>
        </w:rPr>
        <w:t xml:space="preserve">to identify the sources of environmental stress and their adverse </w:t>
      </w:r>
      <w:r w:rsidR="00E62B4F">
        <w:rPr>
          <w:b w:val="0"/>
          <w:bCs w:val="0"/>
        </w:rPr>
        <w:t xml:space="preserve">health </w:t>
      </w:r>
      <w:r w:rsidR="00C11EA0" w:rsidRPr="00A1098A">
        <w:rPr>
          <w:b w:val="0"/>
          <w:bCs w:val="0"/>
        </w:rPr>
        <w:t>effects</w:t>
      </w:r>
      <w:r w:rsidR="00A1098A">
        <w:rPr>
          <w:b w:val="0"/>
          <w:bCs w:val="0"/>
        </w:rPr>
        <w:t>.</w:t>
      </w:r>
      <w:r w:rsidR="00C11EA0" w:rsidRPr="00A1098A">
        <w:rPr>
          <w:b w:val="0"/>
          <w:bCs w:val="0"/>
        </w:rPr>
        <w:t xml:space="preserve"> </w:t>
      </w:r>
      <w:r w:rsidR="00A1098A">
        <w:rPr>
          <w:b w:val="0"/>
          <w:bCs w:val="0"/>
        </w:rPr>
        <w:t>I</w:t>
      </w:r>
      <w:r w:rsidR="00C11EA0" w:rsidRPr="00A1098A">
        <w:rPr>
          <w:b w:val="0"/>
          <w:bCs w:val="0"/>
        </w:rPr>
        <w:t xml:space="preserve">t is also necessary to develop approaches to mitigate these adverse effects. </w:t>
      </w:r>
      <w:r w:rsidR="00A1098A">
        <w:rPr>
          <w:b w:val="0"/>
          <w:bCs w:val="0"/>
        </w:rPr>
        <w:t xml:space="preserve">This </w:t>
      </w:r>
      <w:r w:rsidR="00C11EA0" w:rsidRPr="00A1098A">
        <w:rPr>
          <w:b w:val="0"/>
          <w:bCs w:val="0"/>
        </w:rPr>
        <w:t xml:space="preserve">can take the form of remediation approaches to reduce the levels of contaminants in the environment or intervention approaches that enhance </w:t>
      </w:r>
      <w:r w:rsidR="00A1098A">
        <w:rPr>
          <w:b w:val="0"/>
          <w:bCs w:val="0"/>
        </w:rPr>
        <w:t xml:space="preserve">an individual’s </w:t>
      </w:r>
      <w:r w:rsidR="00C11EA0" w:rsidRPr="00A1098A">
        <w:rPr>
          <w:b w:val="0"/>
          <w:bCs w:val="0"/>
        </w:rPr>
        <w:t xml:space="preserve">resilience, which is the ability to cope with difficult, stressful, and traumatic situations while maintaining or restoring normal functioning. Our CAB </w:t>
      </w:r>
      <w:r w:rsidR="00A1098A">
        <w:rPr>
          <w:b w:val="0"/>
          <w:bCs w:val="0"/>
        </w:rPr>
        <w:t xml:space="preserve">identified </w:t>
      </w:r>
      <w:r w:rsidR="00E62B4F">
        <w:rPr>
          <w:b w:val="0"/>
          <w:bCs w:val="0"/>
        </w:rPr>
        <w:t xml:space="preserve">various </w:t>
      </w:r>
      <w:r w:rsidR="00C11EA0" w:rsidRPr="00A1098A">
        <w:rPr>
          <w:b w:val="0"/>
          <w:bCs w:val="0"/>
        </w:rPr>
        <w:t xml:space="preserve">issues </w:t>
      </w:r>
      <w:r w:rsidR="00A1098A">
        <w:rPr>
          <w:b w:val="0"/>
          <w:bCs w:val="0"/>
        </w:rPr>
        <w:t xml:space="preserve">regarding mitigation such </w:t>
      </w:r>
      <w:r w:rsidR="00C11EA0" w:rsidRPr="00A1098A">
        <w:rPr>
          <w:b w:val="0"/>
          <w:bCs w:val="0"/>
        </w:rPr>
        <w:t xml:space="preserve">as </w:t>
      </w:r>
      <w:r w:rsidR="00A1098A" w:rsidRPr="00A1098A">
        <w:rPr>
          <w:b w:val="0"/>
          <w:bCs w:val="0"/>
        </w:rPr>
        <w:t>the benefits of a healthy diet</w:t>
      </w:r>
      <w:r w:rsidR="00A1098A">
        <w:rPr>
          <w:b w:val="0"/>
          <w:bCs w:val="0"/>
        </w:rPr>
        <w:t xml:space="preserve"> on environmental</w:t>
      </w:r>
      <w:r w:rsidR="00E62B4F">
        <w:rPr>
          <w:b w:val="0"/>
          <w:bCs w:val="0"/>
        </w:rPr>
        <w:t>ly-induced</w:t>
      </w:r>
      <w:r w:rsidR="00A1098A">
        <w:rPr>
          <w:b w:val="0"/>
          <w:bCs w:val="0"/>
        </w:rPr>
        <w:t xml:space="preserve"> disease (e.g., d</w:t>
      </w:r>
      <w:r w:rsidR="00A1098A" w:rsidRPr="00A1098A">
        <w:rPr>
          <w:b w:val="0"/>
          <w:bCs w:val="0"/>
        </w:rPr>
        <w:t>oes healthy food access improve outcomes in lead</w:t>
      </w:r>
      <w:r w:rsidR="00A1098A">
        <w:rPr>
          <w:b w:val="0"/>
          <w:bCs w:val="0"/>
        </w:rPr>
        <w:t>-</w:t>
      </w:r>
      <w:r w:rsidR="00A1098A" w:rsidRPr="00A1098A">
        <w:rPr>
          <w:b w:val="0"/>
          <w:bCs w:val="0"/>
        </w:rPr>
        <w:t xml:space="preserve">impacted </w:t>
      </w:r>
      <w:r w:rsidR="00A1098A">
        <w:rPr>
          <w:b w:val="0"/>
          <w:bCs w:val="0"/>
        </w:rPr>
        <w:t>children</w:t>
      </w:r>
      <w:r w:rsidR="00A1098A" w:rsidRPr="00A1098A">
        <w:rPr>
          <w:b w:val="0"/>
          <w:bCs w:val="0"/>
        </w:rPr>
        <w:t>?</w:t>
      </w:r>
      <w:r w:rsidR="00A1098A">
        <w:rPr>
          <w:b w:val="0"/>
          <w:bCs w:val="0"/>
        </w:rPr>
        <w:t>)</w:t>
      </w:r>
      <w:r w:rsidR="00A1098A" w:rsidRPr="00A1098A">
        <w:rPr>
          <w:b w:val="0"/>
          <w:bCs w:val="0"/>
        </w:rPr>
        <w:t xml:space="preserve">, improving recreational opportunities to improve chronic disease, soil remediation for </w:t>
      </w:r>
      <w:r w:rsidR="00A1098A">
        <w:rPr>
          <w:b w:val="0"/>
          <w:bCs w:val="0"/>
        </w:rPr>
        <w:t>urban</w:t>
      </w:r>
      <w:r w:rsidR="00A1098A" w:rsidRPr="00A1098A">
        <w:rPr>
          <w:b w:val="0"/>
          <w:bCs w:val="0"/>
        </w:rPr>
        <w:t xml:space="preserve"> gardens, use of climate change-resistant trees to mitigate climate change and air pollution, </w:t>
      </w:r>
      <w:r w:rsidR="00A1098A">
        <w:rPr>
          <w:b w:val="0"/>
          <w:bCs w:val="0"/>
        </w:rPr>
        <w:t xml:space="preserve">the </w:t>
      </w:r>
      <w:r w:rsidR="00E62B4F">
        <w:rPr>
          <w:b w:val="0"/>
          <w:bCs w:val="0"/>
        </w:rPr>
        <w:t xml:space="preserve">pros and cons of </w:t>
      </w:r>
      <w:r w:rsidR="00A1098A">
        <w:rPr>
          <w:b w:val="0"/>
          <w:bCs w:val="0"/>
        </w:rPr>
        <w:t>use of water filters, and the importance of social interactions and community engagement for resilience.</w:t>
      </w:r>
    </w:p>
    <w:p w14:paraId="3E606335" w14:textId="06948825" w:rsidR="00454BE7" w:rsidRPr="00454BE7" w:rsidRDefault="00454BE7" w:rsidP="00B45325">
      <w:pPr>
        <w:pStyle w:val="ListParagraph"/>
        <w:numPr>
          <w:ilvl w:val="0"/>
          <w:numId w:val="26"/>
        </w:numPr>
        <w:tabs>
          <w:tab w:val="left" w:pos="372"/>
        </w:tabs>
        <w:spacing w:before="26" w:after="120"/>
        <w:ind w:right="223" w:hanging="371"/>
        <w:rPr>
          <w:sz w:val="24"/>
        </w:rPr>
      </w:pPr>
      <w:r w:rsidRPr="00454BE7">
        <w:rPr>
          <w:sz w:val="24"/>
        </w:rPr>
        <w:t>While this RFA encourages applications in the above areas, acceptable projects are not limited to those topics. Applicants must provide a compelling justification for the selected topic, both in terms of the importance of the environmental health problem to Detroit and the likelihood that the project will have a major impact in addressing the problem. Projects aligned with the NIEHS strategic plan (</w:t>
      </w:r>
      <w:hyperlink r:id="rId12" w:history="1">
        <w:r w:rsidRPr="00454BE7">
          <w:rPr>
            <w:rStyle w:val="Hyperlink"/>
            <w:sz w:val="24"/>
          </w:rPr>
          <w:t>https://www.niehs.nih.gov/about/strategicplan/index.cfm</w:t>
        </w:r>
      </w:hyperlink>
      <w:r w:rsidRPr="00454BE7">
        <w:rPr>
          <w:sz w:val="24"/>
        </w:rPr>
        <w:t>) or for which there is a relevant NIEHS Grant Opportunity (</w:t>
      </w:r>
      <w:hyperlink r:id="rId13" w:history="1">
        <w:r w:rsidRPr="00454BE7">
          <w:rPr>
            <w:rStyle w:val="Hyperlink"/>
            <w:sz w:val="24"/>
          </w:rPr>
          <w:t>https://www.niehs.nih.gov/funding/grants/announcements/index.cfm</w:t>
        </w:r>
      </w:hyperlink>
      <w:r w:rsidRPr="00454BE7">
        <w:rPr>
          <w:sz w:val="24"/>
        </w:rPr>
        <w:t xml:space="preserve">) are welcome. For example, the </w:t>
      </w:r>
      <w:r w:rsidR="00E62B4F">
        <w:rPr>
          <w:sz w:val="24"/>
        </w:rPr>
        <w:t xml:space="preserve">draft of the </w:t>
      </w:r>
      <w:r w:rsidR="005E0693">
        <w:rPr>
          <w:sz w:val="24"/>
        </w:rPr>
        <w:t>NIEHS 2025-2029 Strategic Plan</w:t>
      </w:r>
      <w:r w:rsidR="00E62B4F">
        <w:rPr>
          <w:sz w:val="24"/>
        </w:rPr>
        <w:t xml:space="preserve"> includes the following areas of emphasis</w:t>
      </w:r>
      <w:r w:rsidR="005E0693">
        <w:rPr>
          <w:sz w:val="24"/>
        </w:rPr>
        <w:t xml:space="preserve">: (1) </w:t>
      </w:r>
      <w:proofErr w:type="spellStart"/>
      <w:r w:rsidR="00E62B4F">
        <w:rPr>
          <w:sz w:val="24"/>
        </w:rPr>
        <w:t>e</w:t>
      </w:r>
      <w:r w:rsidR="005E0693">
        <w:rPr>
          <w:sz w:val="24"/>
        </w:rPr>
        <w:t>xposomics</w:t>
      </w:r>
      <w:proofErr w:type="spellEnd"/>
      <w:r w:rsidR="005E0693">
        <w:rPr>
          <w:sz w:val="24"/>
        </w:rPr>
        <w:t xml:space="preserve">, (2) precision environmental health, (3) mechanistic biology and toxicology, (4) data science and computational biology, (5) environmental health disparities, environmental justice, and health equity, and (6) climate change impacts on </w:t>
      </w:r>
      <w:r w:rsidR="005E0693">
        <w:rPr>
          <w:sz w:val="24"/>
        </w:rPr>
        <w:lastRenderedPageBreak/>
        <w:t>human health.</w:t>
      </w:r>
      <w:r w:rsidR="00F359D6">
        <w:rPr>
          <w:sz w:val="24"/>
        </w:rPr>
        <w:t xml:space="preserve"> </w:t>
      </w:r>
      <w:r w:rsidR="00534F6C">
        <w:rPr>
          <w:sz w:val="24"/>
        </w:rPr>
        <w:t xml:space="preserve">Also, CURES has three </w:t>
      </w:r>
      <w:r w:rsidR="00F359D6">
        <w:rPr>
          <w:sz w:val="24"/>
        </w:rPr>
        <w:t>Research Interest Groups</w:t>
      </w:r>
      <w:r w:rsidR="00534F6C">
        <w:rPr>
          <w:sz w:val="24"/>
        </w:rPr>
        <w:t>:</w:t>
      </w:r>
      <w:r w:rsidR="00F359D6">
        <w:rPr>
          <w:sz w:val="24"/>
        </w:rPr>
        <w:t xml:space="preserve"> </w:t>
      </w:r>
      <w:r w:rsidR="00F359D6" w:rsidRPr="00F359D6">
        <w:rPr>
          <w:sz w:val="24"/>
        </w:rPr>
        <w:t>Environment and Metabolic Health</w:t>
      </w:r>
      <w:r w:rsidR="00534F6C">
        <w:rPr>
          <w:sz w:val="24"/>
        </w:rPr>
        <w:t>;</w:t>
      </w:r>
      <w:r w:rsidR="00F359D6">
        <w:rPr>
          <w:sz w:val="24"/>
        </w:rPr>
        <w:t xml:space="preserve"> </w:t>
      </w:r>
      <w:r w:rsidR="00F359D6" w:rsidRPr="00F359D6">
        <w:rPr>
          <w:sz w:val="24"/>
        </w:rPr>
        <w:t>Environmental Impact on Reproductive Health and Early Development</w:t>
      </w:r>
      <w:r w:rsidR="00534F6C">
        <w:rPr>
          <w:sz w:val="24"/>
        </w:rPr>
        <w:t>;</w:t>
      </w:r>
      <w:r w:rsidR="00F359D6">
        <w:rPr>
          <w:sz w:val="24"/>
        </w:rPr>
        <w:t xml:space="preserve"> and </w:t>
      </w:r>
      <w:r w:rsidR="00F359D6" w:rsidRPr="00F359D6">
        <w:rPr>
          <w:sz w:val="24"/>
        </w:rPr>
        <w:t>Environmental Health Disparities and Resilience</w:t>
      </w:r>
      <w:r w:rsidR="00534F6C">
        <w:rPr>
          <w:sz w:val="24"/>
        </w:rPr>
        <w:t>, and project</w:t>
      </w:r>
      <w:r w:rsidR="00C25CAC">
        <w:rPr>
          <w:sz w:val="24"/>
        </w:rPr>
        <w:t>s</w:t>
      </w:r>
      <w:r w:rsidR="00534F6C">
        <w:rPr>
          <w:sz w:val="24"/>
        </w:rPr>
        <w:t xml:space="preserve"> aligned with th</w:t>
      </w:r>
      <w:r w:rsidR="00C25CAC">
        <w:rPr>
          <w:sz w:val="24"/>
        </w:rPr>
        <w:t>e</w:t>
      </w:r>
      <w:r w:rsidR="00534F6C">
        <w:rPr>
          <w:sz w:val="24"/>
        </w:rPr>
        <w:t>se areas of strength</w:t>
      </w:r>
      <w:r w:rsidR="00F359D6">
        <w:rPr>
          <w:sz w:val="24"/>
        </w:rPr>
        <w:t xml:space="preserve"> are welcome.</w:t>
      </w:r>
    </w:p>
    <w:p w14:paraId="6922307C" w14:textId="6E2DF05B" w:rsidR="005F1427" w:rsidRDefault="00BD7951" w:rsidP="00B45325">
      <w:pPr>
        <w:pStyle w:val="ListParagraph"/>
        <w:numPr>
          <w:ilvl w:val="0"/>
          <w:numId w:val="26"/>
        </w:numPr>
        <w:tabs>
          <w:tab w:val="left" w:pos="372"/>
        </w:tabs>
        <w:spacing w:before="26" w:after="120"/>
        <w:ind w:right="223" w:hanging="371"/>
        <w:rPr>
          <w:sz w:val="24"/>
        </w:rPr>
      </w:pPr>
      <w:r>
        <w:rPr>
          <w:sz w:val="24"/>
        </w:rPr>
        <w:t xml:space="preserve">Proposed studies must be research projects with high potential to yield peer-reviewed publications in high-impact journals and high likelihood of being developed into larger, longer-term projects </w:t>
      </w:r>
      <w:r w:rsidR="003D5D12">
        <w:rPr>
          <w:sz w:val="24"/>
        </w:rPr>
        <w:t xml:space="preserve">that are </w:t>
      </w:r>
      <w:r>
        <w:rPr>
          <w:sz w:val="24"/>
        </w:rPr>
        <w:t xml:space="preserve">supported by </w:t>
      </w:r>
      <w:r w:rsidR="00E62B4F">
        <w:rPr>
          <w:sz w:val="24"/>
        </w:rPr>
        <w:t xml:space="preserve">extramural (preferably NIEHS) </w:t>
      </w:r>
      <w:r w:rsidR="003D5D12">
        <w:rPr>
          <w:sz w:val="24"/>
        </w:rPr>
        <w:t xml:space="preserve">grant </w:t>
      </w:r>
      <w:r>
        <w:rPr>
          <w:sz w:val="24"/>
        </w:rPr>
        <w:t>funding. An absolute expectation is that pilot project recipients will publish their findings (citing CURES in the publications) and submit research grant applications</w:t>
      </w:r>
      <w:r w:rsidR="00E62B4F">
        <w:rPr>
          <w:sz w:val="24"/>
        </w:rPr>
        <w:t xml:space="preserve"> for extramural funding </w:t>
      </w:r>
      <w:r>
        <w:rPr>
          <w:sz w:val="24"/>
        </w:rPr>
        <w:t>based on their</w:t>
      </w:r>
      <w:r>
        <w:rPr>
          <w:spacing w:val="-21"/>
          <w:sz w:val="24"/>
        </w:rPr>
        <w:t xml:space="preserve"> </w:t>
      </w:r>
      <w:r>
        <w:rPr>
          <w:sz w:val="24"/>
        </w:rPr>
        <w:t>projects.</w:t>
      </w:r>
    </w:p>
    <w:p w14:paraId="57061802" w14:textId="7A376093" w:rsidR="00B72D91" w:rsidRPr="00DA5025" w:rsidRDefault="00B72D91" w:rsidP="00B72D91">
      <w:pPr>
        <w:pStyle w:val="ListParagraph"/>
        <w:numPr>
          <w:ilvl w:val="0"/>
          <w:numId w:val="26"/>
        </w:numPr>
        <w:tabs>
          <w:tab w:val="left" w:pos="372"/>
        </w:tabs>
        <w:spacing w:before="26" w:after="120"/>
        <w:ind w:right="223" w:hanging="371"/>
        <w:rPr>
          <w:sz w:val="24"/>
        </w:rPr>
      </w:pPr>
      <w:r w:rsidRPr="00DA5025">
        <w:rPr>
          <w:sz w:val="24"/>
        </w:rPr>
        <w:t>All types of research activity are welcome (e.g., basic mechanistic, epidemiological, social science, community-engaged).</w:t>
      </w:r>
    </w:p>
    <w:p w14:paraId="1FD3E6E3" w14:textId="77777777" w:rsidR="00B72D91" w:rsidRDefault="00B72D91" w:rsidP="00B72D91">
      <w:pPr>
        <w:pStyle w:val="ListParagraph"/>
        <w:numPr>
          <w:ilvl w:val="0"/>
          <w:numId w:val="26"/>
        </w:numPr>
        <w:tabs>
          <w:tab w:val="left" w:pos="372"/>
        </w:tabs>
        <w:spacing w:before="27" w:after="120"/>
        <w:ind w:right="115" w:hanging="271"/>
        <w:rPr>
          <w:sz w:val="24"/>
        </w:rPr>
      </w:pPr>
      <w:r w:rsidRPr="001F12EB">
        <w:rPr>
          <w:sz w:val="24"/>
        </w:rPr>
        <w:t xml:space="preserve">CURES is committed to performing research relevant to the community. </w:t>
      </w:r>
      <w:r>
        <w:rPr>
          <w:sz w:val="24"/>
        </w:rPr>
        <w:t>P</w:t>
      </w:r>
      <w:r w:rsidRPr="001F12EB">
        <w:rPr>
          <w:sz w:val="24"/>
        </w:rPr>
        <w:t>roposals that include partnerships with community members are always encouraged.</w:t>
      </w:r>
    </w:p>
    <w:p w14:paraId="5D09AB86" w14:textId="3CC88B5E" w:rsidR="00B72D91" w:rsidRPr="00F45A1E" w:rsidRDefault="00B72D91" w:rsidP="00DF4261">
      <w:pPr>
        <w:pStyle w:val="ListParagraph"/>
        <w:numPr>
          <w:ilvl w:val="0"/>
          <w:numId w:val="26"/>
        </w:numPr>
        <w:tabs>
          <w:tab w:val="left" w:pos="372"/>
        </w:tabs>
        <w:spacing w:before="0" w:after="120"/>
        <w:ind w:left="375" w:hanging="274"/>
      </w:pPr>
      <w:r w:rsidRPr="00B72D91">
        <w:rPr>
          <w:sz w:val="24"/>
        </w:rPr>
        <w:t>Projects that involve interdisciplinary collaborations and team science are always</w:t>
      </w:r>
      <w:r w:rsidRPr="00B72D91">
        <w:rPr>
          <w:spacing w:val="-30"/>
          <w:sz w:val="24"/>
        </w:rPr>
        <w:t xml:space="preserve"> </w:t>
      </w:r>
      <w:r w:rsidRPr="00B72D91">
        <w:rPr>
          <w:sz w:val="24"/>
        </w:rPr>
        <w:t>encouraged.</w:t>
      </w:r>
    </w:p>
    <w:p w14:paraId="32D83226" w14:textId="3588D433" w:rsidR="005F1427" w:rsidRPr="00B11A02" w:rsidRDefault="00BD7951" w:rsidP="00132884">
      <w:pPr>
        <w:pStyle w:val="ListParagraph"/>
        <w:numPr>
          <w:ilvl w:val="0"/>
          <w:numId w:val="26"/>
        </w:numPr>
        <w:tabs>
          <w:tab w:val="left" w:pos="372"/>
        </w:tabs>
        <w:spacing w:before="0"/>
        <w:ind w:left="375" w:hanging="274"/>
        <w:rPr>
          <w:sz w:val="24"/>
          <w:szCs w:val="24"/>
        </w:rPr>
      </w:pPr>
      <w:r w:rsidRPr="00B11A02">
        <w:rPr>
          <w:sz w:val="24"/>
          <w:szCs w:val="24"/>
        </w:rPr>
        <w:t>A list of previously funded CURES pilot projects can be found at the following</w:t>
      </w:r>
      <w:r w:rsidRPr="00B11A02">
        <w:rPr>
          <w:spacing w:val="-15"/>
          <w:sz w:val="24"/>
          <w:szCs w:val="24"/>
        </w:rPr>
        <w:t xml:space="preserve"> </w:t>
      </w:r>
      <w:r w:rsidRPr="00B11A02">
        <w:rPr>
          <w:sz w:val="24"/>
          <w:szCs w:val="24"/>
        </w:rPr>
        <w:t>link:</w:t>
      </w:r>
    </w:p>
    <w:p w14:paraId="2B08A948" w14:textId="77777777" w:rsidR="005F1427" w:rsidRPr="00C1145F" w:rsidRDefault="00937684" w:rsidP="0036121C">
      <w:pPr>
        <w:pStyle w:val="BodyText"/>
        <w:spacing w:after="240"/>
        <w:ind w:left="374"/>
      </w:pPr>
      <w:hyperlink r:id="rId14">
        <w:r w:rsidR="00BD7951" w:rsidRPr="00C1145F">
          <w:rPr>
            <w:color w:val="0000FF"/>
            <w:u w:val="single" w:color="0000FF"/>
          </w:rPr>
          <w:t>http://cures.wayne.edu/research/pilot-projects.php</w:t>
        </w:r>
      </w:hyperlink>
    </w:p>
    <w:p w14:paraId="065301F5" w14:textId="2214041C" w:rsidR="005F1427" w:rsidRDefault="00BD7951" w:rsidP="00F45A1E">
      <w:pPr>
        <w:pStyle w:val="Heading1"/>
        <w:spacing w:before="77" w:after="120"/>
        <w:ind w:left="0"/>
      </w:pPr>
      <w:r>
        <w:t>What are the terms of this RFA?</w:t>
      </w:r>
    </w:p>
    <w:p w14:paraId="397EBC77" w14:textId="2FD77E66" w:rsidR="005F1427" w:rsidRDefault="00BD7951" w:rsidP="00F45A1E">
      <w:pPr>
        <w:pStyle w:val="ListParagraph"/>
        <w:numPr>
          <w:ilvl w:val="0"/>
          <w:numId w:val="25"/>
        </w:numPr>
        <w:tabs>
          <w:tab w:val="left" w:pos="460"/>
        </w:tabs>
        <w:spacing w:before="121" w:after="120"/>
        <w:ind w:hanging="460"/>
        <w:rPr>
          <w:sz w:val="24"/>
        </w:rPr>
      </w:pPr>
      <w:r>
        <w:rPr>
          <w:b/>
          <w:sz w:val="24"/>
        </w:rPr>
        <w:t xml:space="preserve">Number of awards: </w:t>
      </w:r>
      <w:r>
        <w:rPr>
          <w:sz w:val="24"/>
        </w:rPr>
        <w:t xml:space="preserve">CURES plans to fund </w:t>
      </w:r>
      <w:r w:rsidR="00251C2A">
        <w:rPr>
          <w:sz w:val="24"/>
        </w:rPr>
        <w:t>up to 7</w:t>
      </w:r>
      <w:r w:rsidR="00D95840">
        <w:rPr>
          <w:sz w:val="24"/>
        </w:rPr>
        <w:t xml:space="preserve"> </w:t>
      </w:r>
      <w:r>
        <w:rPr>
          <w:sz w:val="24"/>
        </w:rPr>
        <w:t>pilot</w:t>
      </w:r>
      <w:r>
        <w:rPr>
          <w:spacing w:val="-13"/>
          <w:sz w:val="24"/>
        </w:rPr>
        <w:t xml:space="preserve"> </w:t>
      </w:r>
      <w:r>
        <w:rPr>
          <w:sz w:val="24"/>
        </w:rPr>
        <w:t>projects.</w:t>
      </w:r>
    </w:p>
    <w:p w14:paraId="4E10FE5E" w14:textId="6DCBC631" w:rsidR="005F1427" w:rsidRDefault="00BD7951" w:rsidP="00F45A1E">
      <w:pPr>
        <w:pStyle w:val="ListParagraph"/>
        <w:numPr>
          <w:ilvl w:val="0"/>
          <w:numId w:val="25"/>
        </w:numPr>
        <w:tabs>
          <w:tab w:val="left" w:pos="460"/>
        </w:tabs>
        <w:spacing w:before="120" w:after="120"/>
        <w:ind w:right="181" w:hanging="460"/>
        <w:rPr>
          <w:sz w:val="24"/>
        </w:rPr>
      </w:pPr>
      <w:r>
        <w:rPr>
          <w:b/>
          <w:sz w:val="24"/>
        </w:rPr>
        <w:t xml:space="preserve">Funding time and amount: </w:t>
      </w:r>
      <w:r>
        <w:rPr>
          <w:sz w:val="24"/>
        </w:rPr>
        <w:t>Each pilot project will be funded for ~1.</w:t>
      </w:r>
      <w:r w:rsidR="007B767C">
        <w:rPr>
          <w:sz w:val="24"/>
        </w:rPr>
        <w:t>3</w:t>
      </w:r>
      <w:r>
        <w:rPr>
          <w:sz w:val="24"/>
        </w:rPr>
        <w:t xml:space="preserve"> years at up to </w:t>
      </w:r>
      <w:r w:rsidRPr="006F59D8">
        <w:rPr>
          <w:sz w:val="24"/>
        </w:rPr>
        <w:t>$6</w:t>
      </w:r>
      <w:r w:rsidR="00251C2A">
        <w:rPr>
          <w:sz w:val="24"/>
        </w:rPr>
        <w:t>0</w:t>
      </w:r>
      <w:r w:rsidRPr="006F59D8">
        <w:rPr>
          <w:sz w:val="24"/>
        </w:rPr>
        <w:t>,000</w:t>
      </w:r>
      <w:r>
        <w:rPr>
          <w:sz w:val="24"/>
        </w:rPr>
        <w:t xml:space="preserve"> in direct costs. No funds will be allocated for administrative and facility costs (indirect costs). Successful applicants will receive up to </w:t>
      </w:r>
      <w:r w:rsidRPr="006F59D8">
        <w:rPr>
          <w:sz w:val="24"/>
        </w:rPr>
        <w:t>$</w:t>
      </w:r>
      <w:r w:rsidR="00251C2A">
        <w:rPr>
          <w:sz w:val="24"/>
        </w:rPr>
        <w:t>2</w:t>
      </w:r>
      <w:r w:rsidRPr="006F59D8">
        <w:rPr>
          <w:sz w:val="24"/>
        </w:rPr>
        <w:t>0,000</w:t>
      </w:r>
      <w:r>
        <w:rPr>
          <w:sz w:val="24"/>
        </w:rPr>
        <w:t xml:space="preserve"> as soon as they have completed all pre-award requirements (described below)</w:t>
      </w:r>
      <w:r w:rsidR="0069117C">
        <w:rPr>
          <w:sz w:val="24"/>
        </w:rPr>
        <w:t>. This is</w:t>
      </w:r>
      <w:r>
        <w:rPr>
          <w:sz w:val="24"/>
        </w:rPr>
        <w:t xml:space="preserve"> expected to occur in </w:t>
      </w:r>
      <w:r w:rsidR="00251C2A">
        <w:rPr>
          <w:sz w:val="24"/>
        </w:rPr>
        <w:t>November 2024</w:t>
      </w:r>
      <w:r>
        <w:rPr>
          <w:sz w:val="24"/>
        </w:rPr>
        <w:t xml:space="preserve">. </w:t>
      </w:r>
      <w:r>
        <w:rPr>
          <w:b/>
          <w:sz w:val="24"/>
        </w:rPr>
        <w:t xml:space="preserve">This first installment must be expended by </w:t>
      </w:r>
      <w:r w:rsidR="00251C2A">
        <w:rPr>
          <w:b/>
          <w:sz w:val="24"/>
        </w:rPr>
        <w:t>April 30</w:t>
      </w:r>
      <w:r>
        <w:rPr>
          <w:b/>
          <w:sz w:val="24"/>
        </w:rPr>
        <w:t>, 202</w:t>
      </w:r>
      <w:r w:rsidR="00251C2A">
        <w:rPr>
          <w:b/>
          <w:sz w:val="24"/>
        </w:rPr>
        <w:t>5</w:t>
      </w:r>
      <w:r>
        <w:rPr>
          <w:b/>
          <w:sz w:val="24"/>
        </w:rPr>
        <w:t xml:space="preserve">. </w:t>
      </w:r>
      <w:r>
        <w:rPr>
          <w:sz w:val="24"/>
        </w:rPr>
        <w:t xml:space="preserve">On approximately </w:t>
      </w:r>
      <w:r w:rsidR="00251C2A">
        <w:rPr>
          <w:sz w:val="24"/>
        </w:rPr>
        <w:t>May</w:t>
      </w:r>
      <w:r>
        <w:rPr>
          <w:sz w:val="24"/>
        </w:rPr>
        <w:t xml:space="preserve"> 1, 202</w:t>
      </w:r>
      <w:r w:rsidR="00251C2A">
        <w:rPr>
          <w:sz w:val="24"/>
        </w:rPr>
        <w:t>5</w:t>
      </w:r>
      <w:r>
        <w:rPr>
          <w:sz w:val="24"/>
        </w:rPr>
        <w:t xml:space="preserve">, upon demonstration of satisfactory progress, the projects will receive the remainder of the award. </w:t>
      </w:r>
      <w:r>
        <w:rPr>
          <w:b/>
          <w:sz w:val="24"/>
        </w:rPr>
        <w:t xml:space="preserve">Awarded funds must be expended by </w:t>
      </w:r>
      <w:r w:rsidR="00251C2A">
        <w:rPr>
          <w:b/>
          <w:sz w:val="24"/>
        </w:rPr>
        <w:t>April 30</w:t>
      </w:r>
      <w:r>
        <w:rPr>
          <w:b/>
          <w:sz w:val="24"/>
        </w:rPr>
        <w:t>, 202</w:t>
      </w:r>
      <w:r w:rsidR="00251C2A">
        <w:rPr>
          <w:b/>
          <w:sz w:val="24"/>
        </w:rPr>
        <w:t>6</w:t>
      </w:r>
      <w:r>
        <w:rPr>
          <w:b/>
          <w:sz w:val="24"/>
        </w:rPr>
        <w:t>. There is no possibility for no-cost extension or “carry-over.”</w:t>
      </w:r>
    </w:p>
    <w:p w14:paraId="44AE5EBB" w14:textId="35E00B63" w:rsidR="003B5ABB" w:rsidRPr="003B5ABB" w:rsidRDefault="00BD7951" w:rsidP="003B5ABB">
      <w:pPr>
        <w:pStyle w:val="ListParagraph"/>
        <w:numPr>
          <w:ilvl w:val="0"/>
          <w:numId w:val="25"/>
        </w:numPr>
        <w:tabs>
          <w:tab w:val="left" w:pos="460"/>
        </w:tabs>
        <w:spacing w:before="120" w:after="120"/>
        <w:ind w:right="124" w:hanging="460"/>
        <w:rPr>
          <w:b/>
          <w:sz w:val="24"/>
          <w:szCs w:val="24"/>
        </w:rPr>
      </w:pPr>
      <w:r w:rsidRPr="003B5ABB">
        <w:rPr>
          <w:b/>
          <w:sz w:val="24"/>
        </w:rPr>
        <w:t xml:space="preserve">Eligibility: </w:t>
      </w:r>
      <w:r w:rsidR="00B70321" w:rsidRPr="003B5ABB">
        <w:rPr>
          <w:sz w:val="24"/>
        </w:rPr>
        <w:t>Eligible applicants include all current CURES members as well as non-CURES members at Wayne State University and Henry Ford Health who declare their willingness to join CURES and abide by its policies. Each pilot project must have a PI with an appointment that would allow submission of an extramural research grant application as a</w:t>
      </w:r>
      <w:r w:rsidR="00B70321" w:rsidRPr="003B5ABB">
        <w:rPr>
          <w:spacing w:val="-37"/>
          <w:sz w:val="24"/>
        </w:rPr>
        <w:t xml:space="preserve">  </w:t>
      </w:r>
      <w:r w:rsidR="00B70321" w:rsidRPr="003B5ABB">
        <w:rPr>
          <w:sz w:val="24"/>
        </w:rPr>
        <w:t>PI. Additional participants (e.g., MPIs [multiple principal investigators], co-investigators, collaborators, consultants) who will strengthen the project are encouraged and need not hold an appointment that would allow submission of an extramural research grant application as a</w:t>
      </w:r>
      <w:r w:rsidR="00B70321" w:rsidRPr="003B5ABB">
        <w:rPr>
          <w:spacing w:val="-37"/>
          <w:sz w:val="24"/>
        </w:rPr>
        <w:t xml:space="preserve">  </w:t>
      </w:r>
      <w:r w:rsidR="00B70321" w:rsidRPr="003B5ABB">
        <w:rPr>
          <w:sz w:val="24"/>
        </w:rPr>
        <w:t xml:space="preserve">PI. </w:t>
      </w:r>
      <w:r w:rsidR="003B5ABB">
        <w:rPr>
          <w:bCs/>
          <w:sz w:val="24"/>
          <w:szCs w:val="24"/>
        </w:rPr>
        <w:t xml:space="preserve">The Community Engagement Core (CEC) is </w:t>
      </w:r>
      <w:r w:rsidR="003B5ABB" w:rsidRPr="003B5ABB">
        <w:rPr>
          <w:bCs/>
          <w:sz w:val="24"/>
          <w:szCs w:val="24"/>
        </w:rPr>
        <w:t xml:space="preserve">eligible </w:t>
      </w:r>
      <w:r w:rsidR="003B5ABB">
        <w:rPr>
          <w:bCs/>
          <w:sz w:val="24"/>
          <w:szCs w:val="24"/>
        </w:rPr>
        <w:t xml:space="preserve">to apply for </w:t>
      </w:r>
      <w:r w:rsidR="003B5ABB" w:rsidRPr="003B5ABB">
        <w:rPr>
          <w:bCs/>
          <w:sz w:val="24"/>
          <w:szCs w:val="24"/>
        </w:rPr>
        <w:t>pilot project funding to advance CEC aims and pursue new opportunities, for example to support development of applications for CEC-related funding opportunities.</w:t>
      </w:r>
      <w:r w:rsidR="003B5ABB">
        <w:rPr>
          <w:bCs/>
          <w:sz w:val="24"/>
          <w:szCs w:val="24"/>
        </w:rPr>
        <w:t xml:space="preserve"> </w:t>
      </w:r>
      <w:r w:rsidR="00B70321" w:rsidRPr="003B5ABB">
        <w:rPr>
          <w:sz w:val="24"/>
        </w:rPr>
        <w:t>A community member may serve as an MPI (together with another investigator who meets the above-described criteria for PI), co- investigator, or collaborator on a project.</w:t>
      </w:r>
      <w:r w:rsidRPr="003B5ABB">
        <w:rPr>
          <w:sz w:val="24"/>
        </w:rPr>
        <w:t xml:space="preserve"> </w:t>
      </w:r>
      <w:r w:rsidRPr="003B5ABB">
        <w:rPr>
          <w:b/>
          <w:sz w:val="24"/>
        </w:rPr>
        <w:t>A list of current CURES members can be found on the CURES website:</w:t>
      </w:r>
      <w:r w:rsidRPr="003B5ABB">
        <w:rPr>
          <w:b/>
          <w:spacing w:val="-9"/>
          <w:sz w:val="24"/>
        </w:rPr>
        <w:t xml:space="preserve"> </w:t>
      </w:r>
      <w:hyperlink r:id="rId15" w:history="1">
        <w:r w:rsidR="00DF4261" w:rsidRPr="003B5ABB">
          <w:rPr>
            <w:rStyle w:val="Hyperlink"/>
            <w:bCs/>
            <w:spacing w:val="-9"/>
            <w:sz w:val="24"/>
          </w:rPr>
          <w:t>https://cures.wayne.edu/</w:t>
        </w:r>
      </w:hyperlink>
      <w:r w:rsidR="00F45A1E" w:rsidRPr="003B5ABB">
        <w:rPr>
          <w:bCs/>
          <w:spacing w:val="-9"/>
          <w:sz w:val="24"/>
        </w:rPr>
        <w:t>.</w:t>
      </w:r>
    </w:p>
    <w:p w14:paraId="4B0E2B32" w14:textId="57D207C8" w:rsidR="005F1427" w:rsidRPr="00B82485" w:rsidRDefault="00BD7951" w:rsidP="00C25CAC">
      <w:pPr>
        <w:pStyle w:val="Heading2"/>
        <w:numPr>
          <w:ilvl w:val="0"/>
          <w:numId w:val="31"/>
        </w:numPr>
        <w:spacing w:after="120"/>
        <w:ind w:left="450" w:right="185" w:hanging="450"/>
        <w:rPr>
          <w:b w:val="0"/>
          <w:bCs w:val="0"/>
        </w:rPr>
      </w:pPr>
      <w:r w:rsidRPr="003B5ABB">
        <w:rPr>
          <w:b w:val="0"/>
          <w:bCs w:val="0"/>
          <w:sz w:val="22"/>
          <w:szCs w:val="22"/>
        </w:rPr>
        <w:t>A</w:t>
      </w:r>
      <w:r w:rsidRPr="00B82485">
        <w:rPr>
          <w:b w:val="0"/>
          <w:bCs w:val="0"/>
        </w:rPr>
        <w:t xml:space="preserve"> table of the CURES Community Advisory Board (CAB) members with brief descriptions of their organizations is provided at the end of this RFA. </w:t>
      </w:r>
      <w:r w:rsidR="002770E3">
        <w:rPr>
          <w:b w:val="0"/>
          <w:bCs w:val="0"/>
        </w:rPr>
        <w:t>The</w:t>
      </w:r>
      <w:r w:rsidRPr="00B82485">
        <w:rPr>
          <w:b w:val="0"/>
          <w:bCs w:val="0"/>
        </w:rPr>
        <w:t xml:space="preserve"> table </w:t>
      </w:r>
      <w:r w:rsidR="002770E3">
        <w:rPr>
          <w:b w:val="0"/>
          <w:bCs w:val="0"/>
        </w:rPr>
        <w:t xml:space="preserve">also </w:t>
      </w:r>
      <w:r w:rsidRPr="00B82485">
        <w:rPr>
          <w:b w:val="0"/>
          <w:bCs w:val="0"/>
        </w:rPr>
        <w:t>summariz</w:t>
      </w:r>
      <w:r w:rsidR="002770E3">
        <w:rPr>
          <w:b w:val="0"/>
          <w:bCs w:val="0"/>
        </w:rPr>
        <w:t>es</w:t>
      </w:r>
      <w:r w:rsidRPr="00B82485">
        <w:rPr>
          <w:b w:val="0"/>
          <w:bCs w:val="0"/>
        </w:rPr>
        <w:t xml:space="preserve"> environmental health concerns that </w:t>
      </w:r>
      <w:r w:rsidR="007E2308">
        <w:rPr>
          <w:b w:val="0"/>
          <w:bCs w:val="0"/>
        </w:rPr>
        <w:t xml:space="preserve">have been </w:t>
      </w:r>
      <w:r w:rsidRPr="00B82485">
        <w:rPr>
          <w:b w:val="0"/>
          <w:bCs w:val="0"/>
        </w:rPr>
        <w:t xml:space="preserve">expressed by CAB members in surveys. </w:t>
      </w:r>
      <w:r w:rsidRPr="00B82485">
        <w:rPr>
          <w:b w:val="0"/>
          <w:bCs w:val="0"/>
        </w:rPr>
        <w:lastRenderedPageBreak/>
        <w:t xml:space="preserve">Researchers who would be interested in developing an application in partnership or collaboration with any of these community organizations are encouraged to contact CURES Community Engagement Program </w:t>
      </w:r>
      <w:r w:rsidR="007E2308">
        <w:rPr>
          <w:b w:val="0"/>
          <w:bCs w:val="0"/>
        </w:rPr>
        <w:t>Co-Leader</w:t>
      </w:r>
      <w:r w:rsidRPr="00B82485">
        <w:rPr>
          <w:b w:val="0"/>
          <w:bCs w:val="0"/>
        </w:rPr>
        <w:t xml:space="preserve"> </w:t>
      </w:r>
      <w:r w:rsidR="007E2308">
        <w:rPr>
          <w:b w:val="0"/>
          <w:bCs w:val="0"/>
        </w:rPr>
        <w:t xml:space="preserve">Dr. </w:t>
      </w:r>
      <w:r w:rsidRPr="00B82485">
        <w:rPr>
          <w:b w:val="0"/>
          <w:bCs w:val="0"/>
        </w:rPr>
        <w:t xml:space="preserve">Carrie Leach (E-mail: carrieleach@wayne.edu) or CURES Community Engagement Coordinator </w:t>
      </w:r>
      <w:r w:rsidR="00B7764D" w:rsidRPr="00B82485">
        <w:rPr>
          <w:b w:val="0"/>
          <w:bCs w:val="0"/>
        </w:rPr>
        <w:t>Rochelle Chapman (Phone: 313-577-5045; E-mail: rochellechapman@wayne.edu).</w:t>
      </w:r>
    </w:p>
    <w:p w14:paraId="799BFBF2" w14:textId="77777777" w:rsidR="005F1427" w:rsidRDefault="00BD7951" w:rsidP="00F45A1E">
      <w:pPr>
        <w:pStyle w:val="ListParagraph"/>
        <w:numPr>
          <w:ilvl w:val="0"/>
          <w:numId w:val="25"/>
        </w:numPr>
        <w:tabs>
          <w:tab w:val="left" w:pos="460"/>
        </w:tabs>
        <w:spacing w:before="120" w:after="120"/>
        <w:ind w:hanging="460"/>
        <w:rPr>
          <w:b/>
          <w:sz w:val="24"/>
        </w:rPr>
      </w:pPr>
      <w:r>
        <w:rPr>
          <w:b/>
          <w:sz w:val="24"/>
        </w:rPr>
        <w:t>Requirements:</w:t>
      </w:r>
    </w:p>
    <w:p w14:paraId="701D6A7F" w14:textId="6150D8BC" w:rsidR="005F1427" w:rsidRDefault="00BD7951" w:rsidP="003D5D12">
      <w:pPr>
        <w:pStyle w:val="ListParagraph"/>
        <w:numPr>
          <w:ilvl w:val="1"/>
          <w:numId w:val="25"/>
        </w:numPr>
        <w:tabs>
          <w:tab w:val="left" w:pos="821"/>
        </w:tabs>
        <w:spacing w:after="120"/>
        <w:ind w:right="851" w:hanging="360"/>
        <w:rPr>
          <w:sz w:val="24"/>
        </w:rPr>
      </w:pPr>
      <w:r>
        <w:rPr>
          <w:sz w:val="24"/>
        </w:rPr>
        <w:t xml:space="preserve">The proposed research project </w:t>
      </w:r>
      <w:r>
        <w:rPr>
          <w:b/>
          <w:sz w:val="24"/>
        </w:rPr>
        <w:t xml:space="preserve">must </w:t>
      </w:r>
      <w:r w:rsidR="00DB7363">
        <w:rPr>
          <w:b/>
          <w:sz w:val="24"/>
        </w:rPr>
        <w:t>conform to the requirements stated in</w:t>
      </w:r>
      <w:r>
        <w:rPr>
          <w:b/>
          <w:sz w:val="24"/>
        </w:rPr>
        <w:t xml:space="preserve"> this RFA.</w:t>
      </w:r>
    </w:p>
    <w:p w14:paraId="338B8672" w14:textId="223FF2BF" w:rsidR="005F1427" w:rsidRDefault="00BD7951" w:rsidP="003D5D12">
      <w:pPr>
        <w:pStyle w:val="ListParagraph"/>
        <w:numPr>
          <w:ilvl w:val="1"/>
          <w:numId w:val="25"/>
        </w:numPr>
        <w:tabs>
          <w:tab w:val="left" w:pos="821"/>
        </w:tabs>
        <w:spacing w:after="120"/>
        <w:ind w:right="322" w:hanging="360"/>
        <w:rPr>
          <w:sz w:val="24"/>
        </w:rPr>
      </w:pPr>
      <w:r>
        <w:rPr>
          <w:sz w:val="24"/>
        </w:rPr>
        <w:t xml:space="preserve">The proposed pilot research project </w:t>
      </w:r>
      <w:r>
        <w:rPr>
          <w:b/>
          <w:sz w:val="24"/>
        </w:rPr>
        <w:t xml:space="preserve">must be of outstanding merit. </w:t>
      </w:r>
      <w:r>
        <w:rPr>
          <w:sz w:val="24"/>
        </w:rPr>
        <w:t>There must be high likelihoods that: a) the proposed research project will have a substantial impact in</w:t>
      </w:r>
      <w:r>
        <w:rPr>
          <w:spacing w:val="-35"/>
          <w:sz w:val="24"/>
        </w:rPr>
        <w:t xml:space="preserve"> </w:t>
      </w:r>
      <w:r>
        <w:rPr>
          <w:sz w:val="24"/>
        </w:rPr>
        <w:t xml:space="preserve">addressing the problem and b) the pilot award will lead to extramural funding </w:t>
      </w:r>
      <w:r w:rsidR="00DB7363">
        <w:rPr>
          <w:sz w:val="24"/>
        </w:rPr>
        <w:t xml:space="preserve">(preferably </w:t>
      </w:r>
      <w:r w:rsidR="00F45A1E">
        <w:rPr>
          <w:sz w:val="24"/>
        </w:rPr>
        <w:t xml:space="preserve">from </w:t>
      </w:r>
      <w:r>
        <w:rPr>
          <w:sz w:val="24"/>
        </w:rPr>
        <w:t>NIEHS</w:t>
      </w:r>
      <w:r w:rsidR="00DB7363">
        <w:rPr>
          <w:sz w:val="24"/>
        </w:rPr>
        <w:t>)</w:t>
      </w:r>
      <w:r>
        <w:rPr>
          <w:sz w:val="24"/>
        </w:rPr>
        <w:t>.</w:t>
      </w:r>
    </w:p>
    <w:p w14:paraId="387606A6" w14:textId="74C361D9" w:rsidR="005F1427" w:rsidRDefault="00CC3FBD" w:rsidP="003D5D12">
      <w:pPr>
        <w:pStyle w:val="ListParagraph"/>
        <w:numPr>
          <w:ilvl w:val="1"/>
          <w:numId w:val="25"/>
        </w:numPr>
        <w:tabs>
          <w:tab w:val="left" w:pos="821"/>
        </w:tabs>
        <w:spacing w:before="80" w:after="120"/>
        <w:ind w:right="188" w:hanging="360"/>
      </w:pPr>
      <w:r>
        <w:rPr>
          <w:sz w:val="24"/>
        </w:rPr>
        <w:t xml:space="preserve">While not required, inclusion of a “new investigator” (NI) or “early stage investigator” (ESI) on the application is encouraged, as this will facilitate the career enhancement mission of CURES. An NIH-defined “new investigator” is a researcher who has not yet been PI on a major NIH research grant, such as an R01. An “early stage investigator” is a new </w:t>
      </w:r>
      <w:r w:rsidRPr="006352E1">
        <w:rPr>
          <w:sz w:val="24"/>
        </w:rPr>
        <w:t xml:space="preserve">investigator who completed </w:t>
      </w:r>
      <w:r>
        <w:rPr>
          <w:sz w:val="24"/>
        </w:rPr>
        <w:t>his/her/</w:t>
      </w:r>
      <w:r w:rsidRPr="006352E1">
        <w:rPr>
          <w:sz w:val="24"/>
        </w:rPr>
        <w:t>their terminal research degree or medical residency</w:t>
      </w:r>
      <w:r>
        <w:rPr>
          <w:sz w:val="24"/>
        </w:rPr>
        <w:t xml:space="preserve">, </w:t>
      </w:r>
      <w:r w:rsidRPr="006352E1">
        <w:rPr>
          <w:sz w:val="24"/>
        </w:rPr>
        <w:t>whichever date is later</w:t>
      </w:r>
      <w:r>
        <w:rPr>
          <w:sz w:val="24"/>
        </w:rPr>
        <w:t>,</w:t>
      </w:r>
      <w:r w:rsidRPr="006352E1">
        <w:rPr>
          <w:sz w:val="24"/>
        </w:rPr>
        <w:t xml:space="preserve"> within the past </w:t>
      </w:r>
      <w:r>
        <w:rPr>
          <w:sz w:val="24"/>
        </w:rPr>
        <w:t>ten</w:t>
      </w:r>
      <w:r w:rsidRPr="006352E1">
        <w:rPr>
          <w:sz w:val="24"/>
        </w:rPr>
        <w:t xml:space="preserve"> years.</w:t>
      </w:r>
      <w:r>
        <w:rPr>
          <w:sz w:val="24"/>
        </w:rPr>
        <w:t xml:space="preserve"> </w:t>
      </w:r>
      <w:r w:rsidR="00BD7951" w:rsidRPr="001F12EB">
        <w:rPr>
          <w:b/>
          <w:sz w:val="24"/>
        </w:rPr>
        <w:t xml:space="preserve">We anticipate that at least </w:t>
      </w:r>
      <w:r>
        <w:rPr>
          <w:b/>
          <w:sz w:val="24"/>
        </w:rPr>
        <w:t>three</w:t>
      </w:r>
      <w:r w:rsidR="00BD7951" w:rsidRPr="001F12EB">
        <w:rPr>
          <w:b/>
          <w:sz w:val="24"/>
        </w:rPr>
        <w:t xml:space="preserve"> of the pilot projects to be funded will have a </w:t>
      </w:r>
      <w:r>
        <w:rPr>
          <w:b/>
          <w:sz w:val="24"/>
        </w:rPr>
        <w:t>NI or ESI</w:t>
      </w:r>
      <w:r w:rsidR="00BD7951" w:rsidRPr="001F12EB">
        <w:rPr>
          <w:b/>
          <w:sz w:val="24"/>
        </w:rPr>
        <w:t xml:space="preserve"> as PI or MPI</w:t>
      </w:r>
      <w:r>
        <w:rPr>
          <w:b/>
          <w:sz w:val="24"/>
        </w:rPr>
        <w:t>, with highest consideration given to ESIs.</w:t>
      </w:r>
    </w:p>
    <w:p w14:paraId="22E9D1BE" w14:textId="3D47ABD9" w:rsidR="005F1427" w:rsidRDefault="006711AE" w:rsidP="00CC3FBD">
      <w:pPr>
        <w:pStyle w:val="ListParagraph"/>
        <w:numPr>
          <w:ilvl w:val="1"/>
          <w:numId w:val="25"/>
        </w:numPr>
        <w:tabs>
          <w:tab w:val="left" w:pos="821"/>
        </w:tabs>
        <w:spacing w:before="0" w:after="240"/>
        <w:ind w:left="821" w:right="360" w:hanging="360"/>
        <w:rPr>
          <w:sz w:val="24"/>
        </w:rPr>
      </w:pPr>
      <w:r w:rsidRPr="00CC3FBD">
        <w:rPr>
          <w:sz w:val="24"/>
        </w:rPr>
        <w:t>A</w:t>
      </w:r>
      <w:r w:rsidR="00BD7951" w:rsidRPr="00CC3FBD">
        <w:rPr>
          <w:sz w:val="24"/>
        </w:rPr>
        <w:t>nother highly desirable characteristic of an application</w:t>
      </w:r>
      <w:r w:rsidR="00BD7951" w:rsidRPr="00CC3FBD">
        <w:rPr>
          <w:spacing w:val="-41"/>
          <w:sz w:val="24"/>
        </w:rPr>
        <w:t xml:space="preserve"> </w:t>
      </w:r>
      <w:r w:rsidR="00BD7951" w:rsidRPr="00CC3FBD">
        <w:rPr>
          <w:sz w:val="24"/>
        </w:rPr>
        <w:t xml:space="preserve">will be the planned </w:t>
      </w:r>
      <w:r w:rsidR="00BD7951" w:rsidRPr="00CC3FBD">
        <w:rPr>
          <w:b/>
          <w:sz w:val="24"/>
        </w:rPr>
        <w:t>use of one or both CURES facility cores</w:t>
      </w:r>
      <w:r w:rsidR="00BD7951" w:rsidRPr="00CC3FBD">
        <w:rPr>
          <w:sz w:val="24"/>
        </w:rPr>
        <w:t xml:space="preserve">: (1) the </w:t>
      </w:r>
      <w:r w:rsidR="00CC3FBD" w:rsidRPr="00CC3FBD">
        <w:rPr>
          <w:b/>
          <w:sz w:val="24"/>
        </w:rPr>
        <w:t>Translational Research Support</w:t>
      </w:r>
      <w:r w:rsidR="00BD7951" w:rsidRPr="00CC3FBD">
        <w:rPr>
          <w:b/>
          <w:sz w:val="24"/>
        </w:rPr>
        <w:t xml:space="preserve"> Core</w:t>
      </w:r>
      <w:r w:rsidR="000C2061" w:rsidRPr="00CC3FBD">
        <w:rPr>
          <w:b/>
          <w:sz w:val="24"/>
        </w:rPr>
        <w:t xml:space="preserve"> (</w:t>
      </w:r>
      <w:r w:rsidR="00CC3FBD" w:rsidRPr="00CC3FBD">
        <w:rPr>
          <w:b/>
          <w:sz w:val="24"/>
        </w:rPr>
        <w:t>TRSC</w:t>
      </w:r>
      <w:r w:rsidR="000C2061" w:rsidRPr="00CC3FBD">
        <w:rPr>
          <w:b/>
          <w:sz w:val="24"/>
        </w:rPr>
        <w:t>)</w:t>
      </w:r>
      <w:r w:rsidR="00BD7951" w:rsidRPr="00CC3FBD">
        <w:rPr>
          <w:b/>
          <w:sz w:val="24"/>
        </w:rPr>
        <w:t xml:space="preserve"> </w:t>
      </w:r>
      <w:r w:rsidR="00BD7951" w:rsidRPr="00CC3FBD">
        <w:rPr>
          <w:sz w:val="24"/>
        </w:rPr>
        <w:t xml:space="preserve">and (2) the </w:t>
      </w:r>
      <w:r w:rsidR="00BD7951" w:rsidRPr="00CC3FBD">
        <w:rPr>
          <w:b/>
          <w:sz w:val="24"/>
        </w:rPr>
        <w:t>Exposure Signatures Facility Core</w:t>
      </w:r>
      <w:r w:rsidR="000C2061" w:rsidRPr="00CC3FBD">
        <w:rPr>
          <w:b/>
          <w:sz w:val="24"/>
        </w:rPr>
        <w:t xml:space="preserve"> (ESFC)</w:t>
      </w:r>
      <w:r w:rsidR="00BD7951" w:rsidRPr="00CC3FBD">
        <w:rPr>
          <w:sz w:val="24"/>
        </w:rPr>
        <w:t xml:space="preserve">. </w:t>
      </w:r>
      <w:r w:rsidR="00CC3FBD">
        <w:rPr>
          <w:sz w:val="24"/>
        </w:rPr>
        <w:t>These two facility cores are described in detail later in the RFA. Applicants contemplating using the facility cores should contact the facility core leaders early in the process of developing a</w:t>
      </w:r>
      <w:r w:rsidR="00CC3FBD">
        <w:rPr>
          <w:spacing w:val="-26"/>
          <w:sz w:val="24"/>
        </w:rPr>
        <w:t xml:space="preserve"> </w:t>
      </w:r>
      <w:r w:rsidR="00CC3FBD">
        <w:rPr>
          <w:sz w:val="24"/>
        </w:rPr>
        <w:t xml:space="preserve">project. </w:t>
      </w:r>
      <w:r w:rsidR="00CC3FBD" w:rsidRPr="00CC3FBD">
        <w:rPr>
          <w:sz w:val="24"/>
        </w:rPr>
        <w:t xml:space="preserve">The TRSC and ESFC have </w:t>
      </w:r>
      <w:r w:rsidR="0019394D">
        <w:rPr>
          <w:sz w:val="24"/>
        </w:rPr>
        <w:t xml:space="preserve">some </w:t>
      </w:r>
      <w:r w:rsidR="00CC3FBD" w:rsidRPr="00CC3FBD">
        <w:rPr>
          <w:sz w:val="24"/>
        </w:rPr>
        <w:t>funds available in the form of vouchers to facilitate access to their services.</w:t>
      </w:r>
    </w:p>
    <w:p w14:paraId="7F202BC7" w14:textId="712E5D50" w:rsidR="005F1427" w:rsidRDefault="00BD7951" w:rsidP="00F45A1E">
      <w:pPr>
        <w:pStyle w:val="Heading1"/>
        <w:spacing w:after="120"/>
        <w:ind w:left="0"/>
      </w:pPr>
      <w:r>
        <w:t>What may funds be used for?</w:t>
      </w:r>
    </w:p>
    <w:p w14:paraId="103C759F" w14:textId="77777777" w:rsidR="005F1427" w:rsidRDefault="00BD7951" w:rsidP="00F45A1E">
      <w:pPr>
        <w:pStyle w:val="BodyText"/>
        <w:spacing w:before="121" w:after="120"/>
        <w:ind w:left="0"/>
      </w:pPr>
      <w:r>
        <w:t xml:space="preserve">Funds </w:t>
      </w:r>
      <w:r>
        <w:rPr>
          <w:b/>
          <w:u w:val="thick"/>
        </w:rPr>
        <w:t xml:space="preserve">may </w:t>
      </w:r>
      <w:r>
        <w:t>be used as follows:</w:t>
      </w:r>
    </w:p>
    <w:p w14:paraId="7A78FFD8" w14:textId="77777777" w:rsidR="005F1427" w:rsidRDefault="00BD7951" w:rsidP="00917219">
      <w:pPr>
        <w:pStyle w:val="ListParagraph"/>
        <w:numPr>
          <w:ilvl w:val="0"/>
          <w:numId w:val="29"/>
        </w:numPr>
        <w:tabs>
          <w:tab w:val="left" w:pos="821"/>
        </w:tabs>
        <w:spacing w:before="0" w:after="60"/>
        <w:ind w:right="449"/>
        <w:rPr>
          <w:sz w:val="24"/>
        </w:rPr>
      </w:pPr>
      <w:r>
        <w:rPr>
          <w:sz w:val="24"/>
        </w:rPr>
        <w:t>To purchase supplies and reagents. Computers costing less than $5,000 and software</w:t>
      </w:r>
      <w:r>
        <w:rPr>
          <w:spacing w:val="-34"/>
          <w:sz w:val="24"/>
        </w:rPr>
        <w:t xml:space="preserve"> </w:t>
      </w:r>
      <w:r>
        <w:rPr>
          <w:sz w:val="24"/>
        </w:rPr>
        <w:t>fees are</w:t>
      </w:r>
      <w:r>
        <w:rPr>
          <w:spacing w:val="-3"/>
          <w:sz w:val="24"/>
        </w:rPr>
        <w:t xml:space="preserve"> </w:t>
      </w:r>
      <w:r>
        <w:rPr>
          <w:sz w:val="24"/>
        </w:rPr>
        <w:t>allowed.</w:t>
      </w:r>
    </w:p>
    <w:p w14:paraId="0EFBEC52" w14:textId="77777777" w:rsidR="005F1427" w:rsidRDefault="00BD7951" w:rsidP="00917219">
      <w:pPr>
        <w:pStyle w:val="ListParagraph"/>
        <w:numPr>
          <w:ilvl w:val="0"/>
          <w:numId w:val="29"/>
        </w:numPr>
        <w:tabs>
          <w:tab w:val="left" w:pos="821"/>
        </w:tabs>
        <w:spacing w:before="0" w:after="60"/>
        <w:rPr>
          <w:sz w:val="24"/>
        </w:rPr>
      </w:pPr>
      <w:r>
        <w:rPr>
          <w:sz w:val="24"/>
        </w:rPr>
        <w:t>For technical support</w:t>
      </w:r>
      <w:r>
        <w:rPr>
          <w:spacing w:val="-8"/>
          <w:sz w:val="24"/>
        </w:rPr>
        <w:t xml:space="preserve"> </w:t>
      </w:r>
      <w:r>
        <w:rPr>
          <w:sz w:val="24"/>
        </w:rPr>
        <w:t>salaries</w:t>
      </w:r>
    </w:p>
    <w:p w14:paraId="38BE479B" w14:textId="2F539DA1" w:rsidR="00F45A1E" w:rsidRDefault="00BD7951" w:rsidP="00B45325">
      <w:pPr>
        <w:pStyle w:val="ListParagraph"/>
        <w:numPr>
          <w:ilvl w:val="0"/>
          <w:numId w:val="29"/>
        </w:numPr>
        <w:tabs>
          <w:tab w:val="left" w:pos="821"/>
        </w:tabs>
        <w:spacing w:after="120" w:line="343" w:lineRule="auto"/>
        <w:ind w:right="54"/>
        <w:rPr>
          <w:sz w:val="24"/>
        </w:rPr>
      </w:pPr>
      <w:r>
        <w:rPr>
          <w:sz w:val="24"/>
        </w:rPr>
        <w:t>For incentives for community partners and community research</w:t>
      </w:r>
      <w:r>
        <w:rPr>
          <w:spacing w:val="-28"/>
          <w:sz w:val="24"/>
        </w:rPr>
        <w:t xml:space="preserve"> </w:t>
      </w:r>
      <w:r w:rsidR="00B45325">
        <w:rPr>
          <w:spacing w:val="-28"/>
          <w:sz w:val="24"/>
        </w:rPr>
        <w:t>p</w:t>
      </w:r>
      <w:r>
        <w:rPr>
          <w:sz w:val="24"/>
        </w:rPr>
        <w:t>articipants</w:t>
      </w:r>
    </w:p>
    <w:p w14:paraId="71A5BA29" w14:textId="2B1AA87B" w:rsidR="005F1427" w:rsidRPr="00F45A1E" w:rsidRDefault="00BD7951" w:rsidP="00F45A1E">
      <w:pPr>
        <w:tabs>
          <w:tab w:val="left" w:pos="821"/>
        </w:tabs>
        <w:spacing w:after="120" w:line="343" w:lineRule="auto"/>
        <w:ind w:right="2118"/>
        <w:rPr>
          <w:sz w:val="24"/>
        </w:rPr>
      </w:pPr>
      <w:r w:rsidRPr="00F45A1E">
        <w:rPr>
          <w:sz w:val="24"/>
        </w:rPr>
        <w:t xml:space="preserve">Funds </w:t>
      </w:r>
      <w:r w:rsidRPr="00F45A1E">
        <w:rPr>
          <w:b/>
          <w:sz w:val="24"/>
          <w:u w:val="thick"/>
        </w:rPr>
        <w:t>may not</w:t>
      </w:r>
      <w:r w:rsidRPr="006352E1">
        <w:rPr>
          <w:b/>
          <w:sz w:val="24"/>
        </w:rPr>
        <w:t xml:space="preserve"> </w:t>
      </w:r>
      <w:r w:rsidRPr="00F45A1E">
        <w:rPr>
          <w:sz w:val="24"/>
        </w:rPr>
        <w:t>be used as</w:t>
      </w:r>
      <w:r w:rsidRPr="00F45A1E">
        <w:rPr>
          <w:spacing w:val="-12"/>
          <w:sz w:val="24"/>
        </w:rPr>
        <w:t xml:space="preserve"> </w:t>
      </w:r>
      <w:r w:rsidRPr="00F45A1E">
        <w:rPr>
          <w:sz w:val="24"/>
        </w:rPr>
        <w:t>follows:</w:t>
      </w:r>
    </w:p>
    <w:p w14:paraId="7DE3B5D2" w14:textId="77777777" w:rsidR="005F1427" w:rsidRDefault="00BD7951" w:rsidP="00917219">
      <w:pPr>
        <w:pStyle w:val="ListParagraph"/>
        <w:numPr>
          <w:ilvl w:val="0"/>
          <w:numId w:val="30"/>
        </w:numPr>
        <w:tabs>
          <w:tab w:val="left" w:pos="821"/>
        </w:tabs>
        <w:spacing w:before="0" w:after="60" w:line="221" w:lineRule="exact"/>
        <w:rPr>
          <w:sz w:val="24"/>
        </w:rPr>
      </w:pPr>
      <w:r>
        <w:rPr>
          <w:sz w:val="24"/>
        </w:rPr>
        <w:t>For salary support of</w:t>
      </w:r>
      <w:r>
        <w:rPr>
          <w:spacing w:val="-8"/>
          <w:sz w:val="24"/>
        </w:rPr>
        <w:t xml:space="preserve"> </w:t>
      </w:r>
      <w:r>
        <w:rPr>
          <w:sz w:val="24"/>
        </w:rPr>
        <w:t>faculty</w:t>
      </w:r>
    </w:p>
    <w:p w14:paraId="23C32E1B" w14:textId="77777777" w:rsidR="005F1427" w:rsidRDefault="00BD7951" w:rsidP="00917219">
      <w:pPr>
        <w:pStyle w:val="ListParagraph"/>
        <w:numPr>
          <w:ilvl w:val="0"/>
          <w:numId w:val="30"/>
        </w:numPr>
        <w:tabs>
          <w:tab w:val="left" w:pos="821"/>
        </w:tabs>
        <w:spacing w:after="60"/>
        <w:rPr>
          <w:sz w:val="24"/>
        </w:rPr>
      </w:pPr>
      <w:r>
        <w:rPr>
          <w:sz w:val="24"/>
        </w:rPr>
        <w:t>To purchase</w:t>
      </w:r>
      <w:r>
        <w:rPr>
          <w:spacing w:val="-9"/>
          <w:sz w:val="24"/>
        </w:rPr>
        <w:t xml:space="preserve"> </w:t>
      </w:r>
      <w:r>
        <w:rPr>
          <w:sz w:val="24"/>
        </w:rPr>
        <w:t>equipment</w:t>
      </w:r>
    </w:p>
    <w:p w14:paraId="4948ACA7" w14:textId="22E9FED2" w:rsidR="0036121C" w:rsidRPr="000C2061" w:rsidRDefault="00BD7951" w:rsidP="000C2061">
      <w:pPr>
        <w:pStyle w:val="ListParagraph"/>
        <w:numPr>
          <w:ilvl w:val="0"/>
          <w:numId w:val="30"/>
        </w:numPr>
        <w:tabs>
          <w:tab w:val="left" w:pos="821"/>
        </w:tabs>
        <w:spacing w:after="120"/>
        <w:rPr>
          <w:b/>
          <w:bCs/>
          <w:sz w:val="28"/>
          <w:szCs w:val="28"/>
        </w:rPr>
      </w:pPr>
      <w:r w:rsidRPr="000C2061">
        <w:rPr>
          <w:sz w:val="24"/>
        </w:rPr>
        <w:t>For travel, except local travel (e.g., mileage for staff collecting data, environmental</w:t>
      </w:r>
      <w:r w:rsidRPr="000C2061">
        <w:rPr>
          <w:spacing w:val="-29"/>
          <w:sz w:val="24"/>
        </w:rPr>
        <w:t xml:space="preserve"> </w:t>
      </w:r>
      <w:r w:rsidRPr="000C2061">
        <w:rPr>
          <w:sz w:val="24"/>
        </w:rPr>
        <w:t>samples)</w:t>
      </w:r>
      <w:r w:rsidR="0019394D">
        <w:rPr>
          <w:sz w:val="24"/>
        </w:rPr>
        <w:t xml:space="preserve">. Travel to conferences to present findings is </w:t>
      </w:r>
      <w:r w:rsidR="00B92083">
        <w:rPr>
          <w:sz w:val="24"/>
        </w:rPr>
        <w:t xml:space="preserve">specifically prohibited </w:t>
      </w:r>
      <w:r w:rsidR="0019394D">
        <w:rPr>
          <w:sz w:val="24"/>
        </w:rPr>
        <w:t xml:space="preserve">by </w:t>
      </w:r>
      <w:r w:rsidR="00B92083">
        <w:rPr>
          <w:sz w:val="24"/>
        </w:rPr>
        <w:t xml:space="preserve">the terms of the </w:t>
      </w:r>
      <w:r w:rsidR="0019394D">
        <w:rPr>
          <w:sz w:val="24"/>
        </w:rPr>
        <w:t>EHSCC program.</w:t>
      </w:r>
    </w:p>
    <w:p w14:paraId="4D2D9682" w14:textId="77777777" w:rsidR="0019394D" w:rsidRDefault="0019394D">
      <w:pPr>
        <w:rPr>
          <w:b/>
          <w:bCs/>
          <w:sz w:val="28"/>
          <w:szCs w:val="28"/>
        </w:rPr>
      </w:pPr>
      <w:r>
        <w:br w:type="page"/>
      </w:r>
    </w:p>
    <w:p w14:paraId="6CC4B74A" w14:textId="26A2C35D" w:rsidR="005F1427" w:rsidRDefault="00BD7951" w:rsidP="000C2061">
      <w:pPr>
        <w:pStyle w:val="Heading1"/>
        <w:spacing w:before="240" w:after="120"/>
        <w:ind w:left="101"/>
      </w:pPr>
      <w:r>
        <w:lastRenderedPageBreak/>
        <w:t>How do I apply?</w:t>
      </w:r>
    </w:p>
    <w:p w14:paraId="51B89621" w14:textId="39735A3F" w:rsidR="005F1427" w:rsidRDefault="00BD7951" w:rsidP="006754BF">
      <w:pPr>
        <w:spacing w:before="121" w:after="120"/>
        <w:ind w:left="100" w:right="54"/>
        <w:rPr>
          <w:sz w:val="24"/>
        </w:rPr>
      </w:pPr>
      <w:r>
        <w:rPr>
          <w:b/>
          <w:sz w:val="24"/>
        </w:rPr>
        <w:t>FIRST STEP: Submit a letter of Intent (LOI)</w:t>
      </w:r>
      <w:r w:rsidR="00CB7E62">
        <w:rPr>
          <w:b/>
          <w:sz w:val="24"/>
        </w:rPr>
        <w:t xml:space="preserve"> – </w:t>
      </w:r>
      <w:r w:rsidR="00CB7E62" w:rsidRPr="00CB7E62">
        <w:rPr>
          <w:bCs/>
          <w:sz w:val="24"/>
        </w:rPr>
        <w:t xml:space="preserve">submit </w:t>
      </w:r>
      <w:r w:rsidR="00CF5E76">
        <w:rPr>
          <w:bCs/>
          <w:sz w:val="24"/>
        </w:rPr>
        <w:t xml:space="preserve">as single </w:t>
      </w:r>
      <w:r w:rsidR="00453B73">
        <w:rPr>
          <w:bCs/>
          <w:sz w:val="24"/>
        </w:rPr>
        <w:t>PDF</w:t>
      </w:r>
      <w:r w:rsidR="00CF5E76">
        <w:rPr>
          <w:bCs/>
          <w:sz w:val="24"/>
        </w:rPr>
        <w:t xml:space="preserve"> file </w:t>
      </w:r>
      <w:r w:rsidR="00CB7E62" w:rsidRPr="00CB7E62">
        <w:rPr>
          <w:bCs/>
          <w:sz w:val="24"/>
        </w:rPr>
        <w:t>as described on p. 2 of the RFA</w:t>
      </w:r>
      <w:r w:rsidR="00CB7E62">
        <w:rPr>
          <w:b/>
          <w:sz w:val="24"/>
        </w:rPr>
        <w:t>.</w:t>
      </w:r>
    </w:p>
    <w:p w14:paraId="10C1AD9F" w14:textId="77777777" w:rsidR="0036121C" w:rsidRDefault="001F12EB" w:rsidP="0036121C">
      <w:pPr>
        <w:pStyle w:val="ListParagraph"/>
        <w:numPr>
          <w:ilvl w:val="0"/>
          <w:numId w:val="22"/>
        </w:numPr>
        <w:tabs>
          <w:tab w:val="left" w:pos="459"/>
          <w:tab w:val="left" w:pos="460"/>
        </w:tabs>
        <w:spacing w:before="120" w:after="120"/>
        <w:rPr>
          <w:sz w:val="24"/>
        </w:rPr>
      </w:pPr>
      <w:r w:rsidRPr="0036121C">
        <w:rPr>
          <w:b/>
          <w:bCs/>
          <w:sz w:val="24"/>
        </w:rPr>
        <w:t>Download and complete the cover page</w:t>
      </w:r>
      <w:r w:rsidR="00CB7E62" w:rsidRPr="0036121C">
        <w:rPr>
          <w:sz w:val="24"/>
        </w:rPr>
        <w:t xml:space="preserve"> (available at </w:t>
      </w:r>
      <w:hyperlink r:id="rId16" w:history="1">
        <w:r w:rsidR="00CB7E62" w:rsidRPr="0036121C">
          <w:rPr>
            <w:rStyle w:val="Hyperlink"/>
            <w:sz w:val="24"/>
          </w:rPr>
          <w:t>https://cures.wayne.edu/research/pilot-projects</w:t>
        </w:r>
      </w:hyperlink>
      <w:r w:rsidR="00CB7E62" w:rsidRPr="0036121C">
        <w:rPr>
          <w:sz w:val="24"/>
        </w:rPr>
        <w:t xml:space="preserve">). </w:t>
      </w:r>
      <w:r w:rsidRPr="0036121C">
        <w:rPr>
          <w:sz w:val="24"/>
        </w:rPr>
        <w:t xml:space="preserve">This is a fillable </w:t>
      </w:r>
      <w:r w:rsidR="006F1787" w:rsidRPr="0036121C">
        <w:rPr>
          <w:sz w:val="24"/>
        </w:rPr>
        <w:t xml:space="preserve">PDF </w:t>
      </w:r>
      <w:r w:rsidRPr="0036121C">
        <w:rPr>
          <w:sz w:val="24"/>
        </w:rPr>
        <w:t>file that requests basic information about the project</w:t>
      </w:r>
      <w:r w:rsidR="0010235F" w:rsidRPr="0036121C">
        <w:rPr>
          <w:sz w:val="24"/>
        </w:rPr>
        <w:t>.</w:t>
      </w:r>
    </w:p>
    <w:p w14:paraId="520DA3A8" w14:textId="4A4162B1" w:rsidR="0010235F" w:rsidRPr="0036121C" w:rsidRDefault="0010235F" w:rsidP="0036121C">
      <w:pPr>
        <w:pStyle w:val="ListParagraph"/>
        <w:numPr>
          <w:ilvl w:val="0"/>
          <w:numId w:val="22"/>
        </w:numPr>
        <w:tabs>
          <w:tab w:val="left" w:pos="459"/>
          <w:tab w:val="left" w:pos="460"/>
        </w:tabs>
        <w:spacing w:before="120" w:after="120"/>
        <w:rPr>
          <w:sz w:val="24"/>
        </w:rPr>
      </w:pPr>
      <w:r w:rsidRPr="0036121C">
        <w:rPr>
          <w:sz w:val="24"/>
        </w:rPr>
        <w:t>Write no more than two pages that contain the following sections</w:t>
      </w:r>
      <w:r w:rsidR="000C2061">
        <w:rPr>
          <w:sz w:val="24"/>
        </w:rPr>
        <w:t xml:space="preserve"> (a third page may be provided that only contains a list of references cited)</w:t>
      </w:r>
      <w:r w:rsidRPr="0036121C">
        <w:rPr>
          <w:sz w:val="24"/>
        </w:rPr>
        <w:t>:</w:t>
      </w:r>
    </w:p>
    <w:p w14:paraId="6F9E081E" w14:textId="15C3517A" w:rsidR="008613B9" w:rsidRDefault="0010235F" w:rsidP="003D5D12">
      <w:pPr>
        <w:pStyle w:val="ListParagraph"/>
        <w:numPr>
          <w:ilvl w:val="1"/>
          <w:numId w:val="22"/>
        </w:numPr>
        <w:tabs>
          <w:tab w:val="left" w:pos="459"/>
          <w:tab w:val="left" w:pos="460"/>
        </w:tabs>
        <w:spacing w:before="120" w:after="120"/>
        <w:rPr>
          <w:sz w:val="24"/>
        </w:rPr>
      </w:pPr>
      <w:r w:rsidRPr="0010235F">
        <w:rPr>
          <w:b/>
          <w:bCs/>
          <w:sz w:val="24"/>
        </w:rPr>
        <w:t>Significance:</w:t>
      </w:r>
      <w:r>
        <w:rPr>
          <w:sz w:val="24"/>
        </w:rPr>
        <w:t xml:space="preserve"> Briefly introduce the proposed project and clearly explain why it is significant, innovative, and likely to </w:t>
      </w:r>
      <w:r w:rsidR="00761DCC">
        <w:rPr>
          <w:sz w:val="24"/>
        </w:rPr>
        <w:t xml:space="preserve">lead to NIEHS </w:t>
      </w:r>
      <w:r w:rsidR="002B1BF2">
        <w:rPr>
          <w:sz w:val="24"/>
        </w:rPr>
        <w:t xml:space="preserve">research </w:t>
      </w:r>
      <w:r w:rsidR="00761DCC">
        <w:rPr>
          <w:sz w:val="24"/>
        </w:rPr>
        <w:t>grant funding</w:t>
      </w:r>
      <w:r>
        <w:rPr>
          <w:sz w:val="24"/>
        </w:rPr>
        <w:t>.</w:t>
      </w:r>
    </w:p>
    <w:p w14:paraId="000E00F3" w14:textId="3F0BCFE3" w:rsidR="0010235F" w:rsidRDefault="008613B9" w:rsidP="003D5D12">
      <w:pPr>
        <w:pStyle w:val="ListParagraph"/>
        <w:numPr>
          <w:ilvl w:val="1"/>
          <w:numId w:val="22"/>
        </w:numPr>
        <w:tabs>
          <w:tab w:val="left" w:pos="459"/>
          <w:tab w:val="left" w:pos="460"/>
        </w:tabs>
        <w:spacing w:before="120" w:after="120"/>
        <w:rPr>
          <w:sz w:val="24"/>
        </w:rPr>
      </w:pPr>
      <w:r>
        <w:rPr>
          <w:b/>
          <w:bCs/>
          <w:sz w:val="24"/>
        </w:rPr>
        <w:t>Community Rele</w:t>
      </w:r>
      <w:r w:rsidR="000B0435">
        <w:rPr>
          <w:b/>
          <w:bCs/>
          <w:sz w:val="24"/>
        </w:rPr>
        <w:t>v</w:t>
      </w:r>
      <w:r>
        <w:rPr>
          <w:b/>
          <w:bCs/>
          <w:sz w:val="24"/>
        </w:rPr>
        <w:t>ance:</w:t>
      </w:r>
      <w:r>
        <w:rPr>
          <w:sz w:val="24"/>
        </w:rPr>
        <w:t xml:space="preserve"> In one paragraph, clearly explain why this project addresses an environmental health science problem that is </w:t>
      </w:r>
      <w:r w:rsidR="002B1BF2">
        <w:rPr>
          <w:sz w:val="24"/>
        </w:rPr>
        <w:t>of concern</w:t>
      </w:r>
      <w:r>
        <w:rPr>
          <w:sz w:val="24"/>
        </w:rPr>
        <w:t xml:space="preserve"> to the </w:t>
      </w:r>
      <w:r w:rsidR="00453B73">
        <w:rPr>
          <w:sz w:val="24"/>
        </w:rPr>
        <w:t xml:space="preserve">Detroit </w:t>
      </w:r>
      <w:r>
        <w:rPr>
          <w:sz w:val="24"/>
        </w:rPr>
        <w:t>community.</w:t>
      </w:r>
      <w:r w:rsidR="00761DCC">
        <w:rPr>
          <w:sz w:val="24"/>
        </w:rPr>
        <w:t xml:space="preserve"> This paragraph should be written i</w:t>
      </w:r>
      <w:r w:rsidR="00761DCC" w:rsidRPr="00761DCC">
        <w:rPr>
          <w:sz w:val="24"/>
        </w:rPr>
        <w:t>n plain language understandable by a general, lay audienc</w:t>
      </w:r>
      <w:r w:rsidR="00761DCC">
        <w:rPr>
          <w:sz w:val="24"/>
        </w:rPr>
        <w:t>e.</w:t>
      </w:r>
    </w:p>
    <w:p w14:paraId="166C48AD" w14:textId="6F6A0859" w:rsidR="0010235F" w:rsidRDefault="0010235F" w:rsidP="003D5D12">
      <w:pPr>
        <w:pStyle w:val="ListParagraph"/>
        <w:numPr>
          <w:ilvl w:val="1"/>
          <w:numId w:val="22"/>
        </w:numPr>
        <w:tabs>
          <w:tab w:val="left" w:pos="459"/>
          <w:tab w:val="left" w:pos="460"/>
        </w:tabs>
        <w:spacing w:before="120" w:after="120"/>
        <w:rPr>
          <w:sz w:val="24"/>
        </w:rPr>
      </w:pPr>
      <w:r w:rsidRPr="0010235F">
        <w:rPr>
          <w:b/>
          <w:bCs/>
          <w:sz w:val="24"/>
        </w:rPr>
        <w:t>Hypothesis and Specific Aims:</w:t>
      </w:r>
      <w:r>
        <w:rPr>
          <w:sz w:val="24"/>
        </w:rPr>
        <w:t xml:space="preserve"> State the project’s </w:t>
      </w:r>
      <w:r w:rsidR="00453B73">
        <w:rPr>
          <w:sz w:val="24"/>
        </w:rPr>
        <w:t xml:space="preserve">overarching </w:t>
      </w:r>
      <w:r>
        <w:rPr>
          <w:sz w:val="24"/>
        </w:rPr>
        <w:t>hypothesis and specific aims.</w:t>
      </w:r>
    </w:p>
    <w:p w14:paraId="61C42ADC" w14:textId="725AB225" w:rsidR="005F1427" w:rsidRPr="0010235F" w:rsidRDefault="0010235F" w:rsidP="003D5D12">
      <w:pPr>
        <w:pStyle w:val="ListParagraph"/>
        <w:numPr>
          <w:ilvl w:val="1"/>
          <w:numId w:val="22"/>
        </w:numPr>
        <w:tabs>
          <w:tab w:val="left" w:pos="459"/>
          <w:tab w:val="left" w:pos="460"/>
        </w:tabs>
        <w:spacing w:before="120" w:after="120" w:line="276" w:lineRule="exact"/>
        <w:ind w:right="253" w:hanging="360"/>
        <w:rPr>
          <w:sz w:val="24"/>
        </w:rPr>
      </w:pPr>
      <w:r w:rsidRPr="0010235F">
        <w:rPr>
          <w:b/>
          <w:bCs/>
          <w:sz w:val="24"/>
        </w:rPr>
        <w:t>Research Design:</w:t>
      </w:r>
      <w:r w:rsidRPr="0010235F">
        <w:rPr>
          <w:sz w:val="24"/>
        </w:rPr>
        <w:t xml:space="preserve"> Briefly explain the approaches to be used</w:t>
      </w:r>
      <w:r w:rsidR="00B45325">
        <w:rPr>
          <w:sz w:val="24"/>
        </w:rPr>
        <w:t xml:space="preserve"> to conduct the proposed project</w:t>
      </w:r>
      <w:r w:rsidRPr="0010235F">
        <w:rPr>
          <w:sz w:val="24"/>
        </w:rPr>
        <w:t>.</w:t>
      </w:r>
    </w:p>
    <w:p w14:paraId="57AF94C9" w14:textId="2BF51730" w:rsidR="0010235F" w:rsidRDefault="0010235F" w:rsidP="005A0B95">
      <w:pPr>
        <w:pStyle w:val="Heading2"/>
        <w:numPr>
          <w:ilvl w:val="1"/>
          <w:numId w:val="22"/>
        </w:numPr>
        <w:tabs>
          <w:tab w:val="left" w:pos="820"/>
          <w:tab w:val="left" w:pos="821"/>
        </w:tabs>
        <w:spacing w:before="43" w:after="120" w:line="276" w:lineRule="exact"/>
        <w:ind w:right="54" w:hanging="360"/>
        <w:rPr>
          <w:b w:val="0"/>
          <w:bCs w:val="0"/>
        </w:rPr>
      </w:pPr>
      <w:r>
        <w:t>Timeline:</w:t>
      </w:r>
      <w:r>
        <w:rPr>
          <w:b w:val="0"/>
          <w:bCs w:val="0"/>
        </w:rPr>
        <w:t xml:space="preserve"> Provide an estimated timeline for the project that includes any need to obtain regulatory approvals </w:t>
      </w:r>
      <w:r w:rsidRPr="0010235F">
        <w:rPr>
          <w:b w:val="0"/>
          <w:bCs w:val="0"/>
        </w:rPr>
        <w:t>(e.g., animal and/or human subjects) as well as the estimated time to perform the study. This will facilitate assessment of the feasibility of performing the study within the ~1.</w:t>
      </w:r>
      <w:r w:rsidR="005A0B95">
        <w:rPr>
          <w:b w:val="0"/>
          <w:bCs w:val="0"/>
        </w:rPr>
        <w:t>3</w:t>
      </w:r>
      <w:r w:rsidRPr="0010235F">
        <w:rPr>
          <w:b w:val="0"/>
          <w:bCs w:val="0"/>
        </w:rPr>
        <w:t>-year</w:t>
      </w:r>
      <w:r w:rsidRPr="0010235F">
        <w:rPr>
          <w:b w:val="0"/>
          <w:bCs w:val="0"/>
          <w:spacing w:val="-26"/>
        </w:rPr>
        <w:t xml:space="preserve"> </w:t>
      </w:r>
      <w:r w:rsidRPr="0010235F">
        <w:rPr>
          <w:b w:val="0"/>
          <w:bCs w:val="0"/>
        </w:rPr>
        <w:t>time</w:t>
      </w:r>
      <w:r w:rsidR="006F1787">
        <w:rPr>
          <w:b w:val="0"/>
          <w:bCs w:val="0"/>
        </w:rPr>
        <w:t xml:space="preserve"> </w:t>
      </w:r>
      <w:r w:rsidRPr="0010235F">
        <w:rPr>
          <w:b w:val="0"/>
          <w:bCs w:val="0"/>
        </w:rPr>
        <w:t>frame</w:t>
      </w:r>
      <w:r>
        <w:rPr>
          <w:b w:val="0"/>
          <w:bCs w:val="0"/>
        </w:rPr>
        <w:t>)</w:t>
      </w:r>
      <w:r w:rsidRPr="0010235F">
        <w:rPr>
          <w:b w:val="0"/>
          <w:bCs w:val="0"/>
        </w:rPr>
        <w:t>.</w:t>
      </w:r>
    </w:p>
    <w:p w14:paraId="6EDDE028" w14:textId="77777777" w:rsidR="0010235F" w:rsidRPr="0010235F" w:rsidRDefault="0010235F" w:rsidP="006754BF">
      <w:pPr>
        <w:pStyle w:val="Heading2"/>
        <w:numPr>
          <w:ilvl w:val="1"/>
          <w:numId w:val="22"/>
        </w:numPr>
        <w:tabs>
          <w:tab w:val="left" w:pos="820"/>
          <w:tab w:val="left" w:pos="821"/>
        </w:tabs>
        <w:spacing w:before="43" w:after="120" w:line="276" w:lineRule="exact"/>
        <w:ind w:right="54"/>
        <w:rPr>
          <w:b w:val="0"/>
          <w:bCs w:val="0"/>
        </w:rPr>
      </w:pPr>
      <w:r>
        <w:t>Budget:</w:t>
      </w:r>
      <w:r>
        <w:rPr>
          <w:b w:val="0"/>
          <w:bCs w:val="0"/>
        </w:rPr>
        <w:t xml:space="preserve"> </w:t>
      </w:r>
      <w:r w:rsidRPr="0010235F">
        <w:rPr>
          <w:b w:val="0"/>
          <w:bCs w:val="0"/>
        </w:rPr>
        <w:t>Provide an estimated total budget and expected use of the funds.</w:t>
      </w:r>
    </w:p>
    <w:p w14:paraId="055AB170" w14:textId="79786F4C" w:rsidR="00B82485" w:rsidRPr="00B82485" w:rsidRDefault="00EC6313" w:rsidP="006754BF">
      <w:pPr>
        <w:pStyle w:val="Heading2"/>
        <w:numPr>
          <w:ilvl w:val="0"/>
          <w:numId w:val="28"/>
        </w:numPr>
        <w:tabs>
          <w:tab w:val="left" w:pos="820"/>
          <w:tab w:val="left" w:pos="821"/>
        </w:tabs>
        <w:spacing w:before="0" w:after="120" w:line="276" w:lineRule="exact"/>
        <w:ind w:left="360" w:right="54"/>
      </w:pPr>
      <w:r>
        <w:t>All p</w:t>
      </w:r>
      <w:r w:rsidR="0010235F" w:rsidRPr="008607F2">
        <w:t>otential applicants are required to consult with leaders of the</w:t>
      </w:r>
      <w:r>
        <w:t xml:space="preserve"> </w:t>
      </w:r>
      <w:r w:rsidR="0019394D">
        <w:t>TRSC</w:t>
      </w:r>
      <w:r w:rsidR="006E6ADD">
        <w:t xml:space="preserve"> </w:t>
      </w:r>
      <w:r w:rsidR="0010235F" w:rsidRPr="008607F2">
        <w:t xml:space="preserve">and </w:t>
      </w:r>
      <w:r w:rsidR="006E6ADD">
        <w:t>CEC</w:t>
      </w:r>
      <w:r w:rsidR="0010235F" w:rsidRPr="0010235F">
        <w:rPr>
          <w:b w:val="0"/>
          <w:bCs w:val="0"/>
        </w:rPr>
        <w:t xml:space="preserve"> to discuss the proposed research team, research design, and community partnership opportunities.</w:t>
      </w:r>
    </w:p>
    <w:p w14:paraId="3634A04D" w14:textId="47AE22EE" w:rsidR="00B82485" w:rsidRDefault="006E6ADD" w:rsidP="006754BF">
      <w:pPr>
        <w:pStyle w:val="Heading2"/>
        <w:tabs>
          <w:tab w:val="left" w:pos="820"/>
          <w:tab w:val="left" w:pos="821"/>
        </w:tabs>
        <w:spacing w:after="120" w:line="276" w:lineRule="exact"/>
        <w:ind w:left="360" w:right="54"/>
        <w:rPr>
          <w:b w:val="0"/>
          <w:bCs w:val="0"/>
        </w:rPr>
      </w:pPr>
      <w:r>
        <w:rPr>
          <w:b w:val="0"/>
          <w:bCs w:val="0"/>
        </w:rPr>
        <w:t xml:space="preserve">Consultation with the </w:t>
      </w:r>
      <w:r w:rsidR="0019394D">
        <w:rPr>
          <w:b w:val="0"/>
          <w:bCs w:val="0"/>
        </w:rPr>
        <w:t>TRSC</w:t>
      </w:r>
      <w:r>
        <w:rPr>
          <w:b w:val="0"/>
          <w:bCs w:val="0"/>
        </w:rPr>
        <w:t xml:space="preserve"> </w:t>
      </w:r>
      <w:r w:rsidR="0010235F" w:rsidRPr="0010235F">
        <w:rPr>
          <w:b w:val="0"/>
          <w:bCs w:val="0"/>
        </w:rPr>
        <w:t xml:space="preserve">can be achieved by </w:t>
      </w:r>
      <w:r w:rsidR="00F42AC2">
        <w:rPr>
          <w:b w:val="0"/>
          <w:bCs w:val="0"/>
        </w:rPr>
        <w:t>E</w:t>
      </w:r>
      <w:r w:rsidR="00BA2CDD">
        <w:rPr>
          <w:b w:val="0"/>
          <w:bCs w:val="0"/>
        </w:rPr>
        <w:t>-</w:t>
      </w:r>
      <w:r w:rsidR="0010235F" w:rsidRPr="0010235F">
        <w:rPr>
          <w:b w:val="0"/>
          <w:bCs w:val="0"/>
        </w:rPr>
        <w:t>mail</w:t>
      </w:r>
      <w:r>
        <w:rPr>
          <w:b w:val="0"/>
          <w:bCs w:val="0"/>
        </w:rPr>
        <w:t>, telephone, or Zoom conference</w:t>
      </w:r>
      <w:r w:rsidR="0010235F" w:rsidRPr="0010235F">
        <w:rPr>
          <w:b w:val="0"/>
          <w:bCs w:val="0"/>
        </w:rPr>
        <w:t xml:space="preserve"> at the applicant's discretion</w:t>
      </w:r>
      <w:r w:rsidR="00B82485">
        <w:rPr>
          <w:b w:val="0"/>
          <w:bCs w:val="0"/>
        </w:rPr>
        <w:t xml:space="preserve"> – contact </w:t>
      </w:r>
      <w:r w:rsidR="00B82485" w:rsidRPr="00B82485">
        <w:rPr>
          <w:b w:val="0"/>
          <w:bCs w:val="0"/>
        </w:rPr>
        <w:t xml:space="preserve">CURES </w:t>
      </w:r>
      <w:r w:rsidR="0019394D">
        <w:rPr>
          <w:b w:val="0"/>
          <w:bCs w:val="0"/>
        </w:rPr>
        <w:t>TRSC Leader Dr. Graham Parker</w:t>
      </w:r>
      <w:r w:rsidR="00B82485" w:rsidRPr="00B82485">
        <w:rPr>
          <w:b w:val="0"/>
          <w:bCs w:val="0"/>
        </w:rPr>
        <w:t xml:space="preserve"> </w:t>
      </w:r>
      <w:r w:rsidR="00B82485">
        <w:rPr>
          <w:b w:val="0"/>
          <w:bCs w:val="0"/>
        </w:rPr>
        <w:t>(</w:t>
      </w:r>
      <w:r w:rsidR="0019394D">
        <w:rPr>
          <w:b w:val="0"/>
          <w:bCs w:val="0"/>
        </w:rPr>
        <w:t>gparker</w:t>
      </w:r>
      <w:r w:rsidR="00B82485" w:rsidRPr="00B82485">
        <w:rPr>
          <w:b w:val="0"/>
          <w:bCs w:val="0"/>
        </w:rPr>
        <w:t>@</w:t>
      </w:r>
      <w:r w:rsidR="0019394D">
        <w:rPr>
          <w:b w:val="0"/>
          <w:bCs w:val="0"/>
        </w:rPr>
        <w:t>med.</w:t>
      </w:r>
      <w:r w:rsidR="00B82485" w:rsidRPr="00B82485">
        <w:rPr>
          <w:b w:val="0"/>
          <w:bCs w:val="0"/>
        </w:rPr>
        <w:t>wayne.edu</w:t>
      </w:r>
      <w:r w:rsidR="00B82485">
        <w:rPr>
          <w:b w:val="0"/>
          <w:bCs w:val="0"/>
        </w:rPr>
        <w:t xml:space="preserve">) to arrange </w:t>
      </w:r>
      <w:r w:rsidR="00453B73">
        <w:rPr>
          <w:b w:val="0"/>
          <w:bCs w:val="0"/>
        </w:rPr>
        <w:t>a</w:t>
      </w:r>
      <w:r w:rsidR="00B82485">
        <w:rPr>
          <w:b w:val="0"/>
          <w:bCs w:val="0"/>
        </w:rPr>
        <w:t xml:space="preserve"> consultation.</w:t>
      </w:r>
    </w:p>
    <w:p w14:paraId="60B560FD" w14:textId="30DC752C" w:rsidR="00140B4E" w:rsidRDefault="00140B4E" w:rsidP="006754BF">
      <w:pPr>
        <w:pStyle w:val="Heading2"/>
        <w:tabs>
          <w:tab w:val="left" w:pos="820"/>
          <w:tab w:val="left" w:pos="821"/>
        </w:tabs>
        <w:spacing w:before="0" w:after="120" w:line="276" w:lineRule="exact"/>
        <w:ind w:left="360" w:right="54"/>
        <w:rPr>
          <w:b w:val="0"/>
          <w:bCs w:val="0"/>
        </w:rPr>
      </w:pPr>
      <w:r>
        <w:rPr>
          <w:b w:val="0"/>
          <w:bCs w:val="0"/>
        </w:rPr>
        <w:t xml:space="preserve">For consultation with </w:t>
      </w:r>
      <w:r w:rsidR="006E6ADD">
        <w:rPr>
          <w:b w:val="0"/>
          <w:bCs w:val="0"/>
        </w:rPr>
        <w:t>CEC</w:t>
      </w:r>
      <w:r>
        <w:rPr>
          <w:b w:val="0"/>
          <w:bCs w:val="0"/>
        </w:rPr>
        <w:t xml:space="preserve">, </w:t>
      </w:r>
      <w:r w:rsidR="00387B18" w:rsidRPr="00B82485">
        <w:rPr>
          <w:b w:val="0"/>
          <w:bCs w:val="0"/>
        </w:rPr>
        <w:t xml:space="preserve">Community Engagement Program </w:t>
      </w:r>
      <w:r w:rsidR="0019394D">
        <w:rPr>
          <w:b w:val="0"/>
          <w:bCs w:val="0"/>
        </w:rPr>
        <w:t xml:space="preserve">Co-Leader </w:t>
      </w:r>
      <w:r w:rsidR="00453B73">
        <w:rPr>
          <w:b w:val="0"/>
          <w:bCs w:val="0"/>
        </w:rPr>
        <w:t xml:space="preserve">Dr. </w:t>
      </w:r>
      <w:r w:rsidR="00387B18" w:rsidRPr="00B82485">
        <w:rPr>
          <w:b w:val="0"/>
          <w:bCs w:val="0"/>
        </w:rPr>
        <w:t>Carrie Leach</w:t>
      </w:r>
      <w:r w:rsidR="006E6ADD">
        <w:rPr>
          <w:b w:val="0"/>
          <w:bCs w:val="0"/>
        </w:rPr>
        <w:t xml:space="preserve"> will </w:t>
      </w:r>
      <w:r>
        <w:rPr>
          <w:b w:val="0"/>
          <w:bCs w:val="0"/>
        </w:rPr>
        <w:t xml:space="preserve">host </w:t>
      </w:r>
      <w:r w:rsidR="007828BE">
        <w:rPr>
          <w:b w:val="0"/>
          <w:bCs w:val="0"/>
        </w:rPr>
        <w:t xml:space="preserve">two </w:t>
      </w:r>
      <w:r w:rsidR="006E6ADD">
        <w:rPr>
          <w:b w:val="0"/>
          <w:bCs w:val="0"/>
        </w:rPr>
        <w:t>Zoom conferences</w:t>
      </w:r>
      <w:r>
        <w:rPr>
          <w:b w:val="0"/>
          <w:bCs w:val="0"/>
        </w:rPr>
        <w:t xml:space="preserve"> on the following dates/times:</w:t>
      </w:r>
    </w:p>
    <w:p w14:paraId="00B01F3D" w14:textId="7E594B6B" w:rsidR="006754BF" w:rsidRPr="006754BF" w:rsidRDefault="006754BF" w:rsidP="006754BF">
      <w:pPr>
        <w:pStyle w:val="Heading2"/>
        <w:tabs>
          <w:tab w:val="left" w:pos="820"/>
          <w:tab w:val="left" w:pos="821"/>
        </w:tabs>
        <w:spacing w:line="276" w:lineRule="exact"/>
        <w:ind w:left="360" w:right="54"/>
        <w:rPr>
          <w:b w:val="0"/>
          <w:bCs w:val="0"/>
        </w:rPr>
      </w:pPr>
      <w:r w:rsidRPr="006754BF">
        <w:rPr>
          <w:b w:val="0"/>
          <w:bCs w:val="0"/>
        </w:rPr>
        <w:t>Wednesday, October 9 from 1</w:t>
      </w:r>
      <w:r>
        <w:rPr>
          <w:b w:val="0"/>
          <w:bCs w:val="0"/>
        </w:rPr>
        <w:t>:00</w:t>
      </w:r>
      <w:r w:rsidRPr="006754BF">
        <w:rPr>
          <w:b w:val="0"/>
          <w:bCs w:val="0"/>
        </w:rPr>
        <w:t>-2</w:t>
      </w:r>
      <w:r>
        <w:rPr>
          <w:b w:val="0"/>
          <w:bCs w:val="0"/>
        </w:rPr>
        <w:t>:00PM</w:t>
      </w:r>
    </w:p>
    <w:p w14:paraId="7FAB1ADB" w14:textId="14557012" w:rsidR="006754BF" w:rsidRDefault="006754BF" w:rsidP="006754BF">
      <w:pPr>
        <w:pStyle w:val="Heading2"/>
        <w:tabs>
          <w:tab w:val="left" w:pos="820"/>
          <w:tab w:val="left" w:pos="821"/>
        </w:tabs>
        <w:spacing w:before="0" w:after="120" w:line="276" w:lineRule="exact"/>
        <w:ind w:left="360" w:right="54"/>
        <w:rPr>
          <w:b w:val="0"/>
          <w:bCs w:val="0"/>
        </w:rPr>
      </w:pPr>
      <w:r w:rsidRPr="006754BF">
        <w:rPr>
          <w:b w:val="0"/>
          <w:bCs w:val="0"/>
        </w:rPr>
        <w:t>Thursday, October 10 from 12</w:t>
      </w:r>
      <w:r>
        <w:rPr>
          <w:b w:val="0"/>
          <w:bCs w:val="0"/>
        </w:rPr>
        <w:t>:00</w:t>
      </w:r>
      <w:r w:rsidRPr="006754BF">
        <w:rPr>
          <w:b w:val="0"/>
          <w:bCs w:val="0"/>
        </w:rPr>
        <w:t>-1</w:t>
      </w:r>
      <w:r>
        <w:rPr>
          <w:b w:val="0"/>
          <w:bCs w:val="0"/>
        </w:rPr>
        <w:t>:00PM</w:t>
      </w:r>
    </w:p>
    <w:p w14:paraId="3376AE74" w14:textId="77777777" w:rsidR="006754BF" w:rsidRPr="006754BF" w:rsidRDefault="006754BF" w:rsidP="006754BF">
      <w:pPr>
        <w:pStyle w:val="Heading2"/>
        <w:tabs>
          <w:tab w:val="left" w:pos="820"/>
          <w:tab w:val="left" w:pos="821"/>
        </w:tabs>
        <w:spacing w:before="0" w:line="276" w:lineRule="exact"/>
        <w:ind w:left="360" w:right="54"/>
        <w:rPr>
          <w:b w:val="0"/>
          <w:bCs w:val="0"/>
        </w:rPr>
      </w:pPr>
      <w:r w:rsidRPr="006754BF">
        <w:rPr>
          <w:b w:val="0"/>
          <w:bCs w:val="0"/>
        </w:rPr>
        <w:t>You must register in advance for the meetings @</w:t>
      </w:r>
    </w:p>
    <w:p w14:paraId="566B4D09" w14:textId="79EE3044" w:rsidR="006754BF" w:rsidRDefault="00937684" w:rsidP="006754BF">
      <w:pPr>
        <w:pStyle w:val="Heading2"/>
        <w:tabs>
          <w:tab w:val="left" w:pos="820"/>
          <w:tab w:val="left" w:pos="821"/>
        </w:tabs>
        <w:spacing w:before="0" w:after="120" w:line="276" w:lineRule="exact"/>
        <w:ind w:left="360" w:right="58"/>
        <w:rPr>
          <w:b w:val="0"/>
          <w:bCs w:val="0"/>
        </w:rPr>
      </w:pPr>
      <w:hyperlink r:id="rId17" w:history="1">
        <w:r w:rsidR="006754BF" w:rsidRPr="00761328">
          <w:rPr>
            <w:rStyle w:val="Hyperlink"/>
            <w:b w:val="0"/>
            <w:bCs w:val="0"/>
          </w:rPr>
          <w:t>https://wayne-edu.zoom.us/meeting/register/tJ0sceiorj8iEtBPyewOXMwWsTBKDiI4cx8V</w:t>
        </w:r>
      </w:hyperlink>
    </w:p>
    <w:p w14:paraId="77575AA9" w14:textId="3801D93A" w:rsidR="006754BF" w:rsidRPr="006754BF" w:rsidRDefault="006754BF" w:rsidP="006754BF">
      <w:pPr>
        <w:pStyle w:val="Heading2"/>
        <w:tabs>
          <w:tab w:val="left" w:pos="820"/>
          <w:tab w:val="left" w:pos="821"/>
        </w:tabs>
        <w:spacing w:before="0" w:after="120" w:line="276" w:lineRule="exact"/>
        <w:ind w:left="360" w:right="58"/>
        <w:rPr>
          <w:b w:val="0"/>
          <w:bCs w:val="0"/>
        </w:rPr>
      </w:pPr>
      <w:r w:rsidRPr="006754BF">
        <w:rPr>
          <w:b w:val="0"/>
          <w:bCs w:val="0"/>
        </w:rPr>
        <w:t xml:space="preserve">After registering, you will receive a confirmation </w:t>
      </w:r>
      <w:r w:rsidR="00F42AC2">
        <w:rPr>
          <w:b w:val="0"/>
          <w:bCs w:val="0"/>
        </w:rPr>
        <w:t>E-</w:t>
      </w:r>
      <w:r w:rsidRPr="006754BF">
        <w:rPr>
          <w:b w:val="0"/>
          <w:bCs w:val="0"/>
        </w:rPr>
        <w:t>mail containing information about joining for either date</w:t>
      </w:r>
      <w:r>
        <w:rPr>
          <w:b w:val="0"/>
          <w:bCs w:val="0"/>
        </w:rPr>
        <w:t>.</w:t>
      </w:r>
    </w:p>
    <w:p w14:paraId="6F86B8C1" w14:textId="524C9770" w:rsidR="000D6019" w:rsidRPr="0036121C" w:rsidRDefault="00C84E18" w:rsidP="0036121C">
      <w:pPr>
        <w:pStyle w:val="ListParagraph"/>
        <w:numPr>
          <w:ilvl w:val="0"/>
          <w:numId w:val="26"/>
        </w:numPr>
        <w:spacing w:before="0" w:after="120"/>
        <w:ind w:left="360" w:right="144" w:hanging="360"/>
        <w:rPr>
          <w:sz w:val="24"/>
        </w:rPr>
      </w:pPr>
      <w:r>
        <w:t xml:space="preserve">Information will be provided about </w:t>
      </w:r>
      <w:r w:rsidRPr="00140B4E">
        <w:t xml:space="preserve">collaborating with community partners, grounding research in local circumstances, </w:t>
      </w:r>
      <w:r>
        <w:t>incorporating strategies for communicating research results</w:t>
      </w:r>
      <w:r w:rsidRPr="00140B4E">
        <w:t xml:space="preserve">, </w:t>
      </w:r>
      <w:r>
        <w:t xml:space="preserve">and </w:t>
      </w:r>
      <w:r w:rsidRPr="00140B4E">
        <w:t>other matters related to community engagement and community-engaged research.</w:t>
      </w:r>
      <w:r w:rsidR="00201E44">
        <w:t xml:space="preserve"> </w:t>
      </w:r>
      <w:r w:rsidR="00BD7951" w:rsidRPr="0036121C">
        <w:rPr>
          <w:b/>
          <w:sz w:val="24"/>
        </w:rPr>
        <w:t xml:space="preserve">Potential applicants who plan to use the ESFC are required to consult with the leaders of this Core. </w:t>
      </w:r>
      <w:r w:rsidR="00BD7951" w:rsidRPr="0036121C">
        <w:rPr>
          <w:sz w:val="24"/>
        </w:rPr>
        <w:t xml:space="preserve">A project that requires the use of services </w:t>
      </w:r>
      <w:r w:rsidR="006F1787" w:rsidRPr="0036121C">
        <w:rPr>
          <w:sz w:val="24"/>
        </w:rPr>
        <w:t>that are made available</w:t>
      </w:r>
      <w:r w:rsidR="00BD7951" w:rsidRPr="0036121C">
        <w:rPr>
          <w:sz w:val="24"/>
        </w:rPr>
        <w:t xml:space="preserve"> by the ESFC should use the </w:t>
      </w:r>
      <w:r w:rsidR="00BD7951" w:rsidRPr="0036121C">
        <w:rPr>
          <w:sz w:val="24"/>
        </w:rPr>
        <w:lastRenderedPageBreak/>
        <w:t xml:space="preserve">ESFC for those services unless a strong justification can be provided for using an alternative source outside of CURES. </w:t>
      </w:r>
      <w:r w:rsidR="00BD7951" w:rsidRPr="0036121C">
        <w:rPr>
          <w:b/>
          <w:spacing w:val="-3"/>
          <w:sz w:val="24"/>
        </w:rPr>
        <w:t xml:space="preserve">All </w:t>
      </w:r>
      <w:r w:rsidR="00BD7951" w:rsidRPr="0036121C">
        <w:rPr>
          <w:sz w:val="24"/>
        </w:rPr>
        <w:t>potential applicants are encouraged to discuss their projects with the ESFC leaders to explore how a proposed project might benefit from those resources, even if potential use of ESFC is not</w:t>
      </w:r>
      <w:r w:rsidR="00BD7951" w:rsidRPr="0036121C">
        <w:rPr>
          <w:spacing w:val="-33"/>
          <w:sz w:val="24"/>
        </w:rPr>
        <w:t xml:space="preserve"> </w:t>
      </w:r>
      <w:r w:rsidR="00BD7951" w:rsidRPr="0036121C">
        <w:rPr>
          <w:sz w:val="24"/>
        </w:rPr>
        <w:t>obvious.</w:t>
      </w:r>
    </w:p>
    <w:p w14:paraId="30BC9560" w14:textId="44A9786C" w:rsidR="00761DCC" w:rsidRPr="00761DCC" w:rsidRDefault="00BD7951" w:rsidP="003D5D12">
      <w:pPr>
        <w:pStyle w:val="ListParagraph"/>
        <w:numPr>
          <w:ilvl w:val="0"/>
          <w:numId w:val="26"/>
        </w:numPr>
        <w:spacing w:before="0" w:after="120"/>
        <w:ind w:left="360" w:right="230" w:hanging="360"/>
        <w:rPr>
          <w:b/>
          <w:sz w:val="24"/>
        </w:rPr>
      </w:pPr>
      <w:r>
        <w:rPr>
          <w:sz w:val="24"/>
        </w:rPr>
        <w:t xml:space="preserve">LOIs will be reviewed by a committee </w:t>
      </w:r>
      <w:r w:rsidR="00201E44">
        <w:rPr>
          <w:sz w:val="24"/>
        </w:rPr>
        <w:t>consisting of</w:t>
      </w:r>
      <w:r>
        <w:rPr>
          <w:sz w:val="24"/>
        </w:rPr>
        <w:t xml:space="preserve"> CURES program leaders and Community Advisory Board (CAB)</w:t>
      </w:r>
      <w:r w:rsidR="00201E44">
        <w:rPr>
          <w:sz w:val="24"/>
        </w:rPr>
        <w:t xml:space="preserve"> members</w:t>
      </w:r>
      <w:r>
        <w:rPr>
          <w:sz w:val="24"/>
        </w:rPr>
        <w:t>.</w:t>
      </w:r>
      <w:r w:rsidR="002B1BF2">
        <w:rPr>
          <w:sz w:val="24"/>
        </w:rPr>
        <w:t xml:space="preserve"> Please note the following:</w:t>
      </w:r>
    </w:p>
    <w:p w14:paraId="0ACA76E9" w14:textId="0E603B2C" w:rsidR="00761DCC" w:rsidRPr="002B1BF2" w:rsidRDefault="00761DCC" w:rsidP="003D5D12">
      <w:pPr>
        <w:pStyle w:val="ListParagraph"/>
        <w:numPr>
          <w:ilvl w:val="1"/>
          <w:numId w:val="26"/>
        </w:numPr>
        <w:spacing w:before="0" w:after="120"/>
        <w:ind w:left="810" w:right="230" w:hanging="360"/>
        <w:rPr>
          <w:b/>
          <w:sz w:val="24"/>
        </w:rPr>
      </w:pPr>
      <w:r w:rsidRPr="002B1BF2">
        <w:rPr>
          <w:b/>
          <w:sz w:val="24"/>
        </w:rPr>
        <w:t xml:space="preserve">Only projects </w:t>
      </w:r>
      <w:r w:rsidR="008607F2">
        <w:rPr>
          <w:b/>
          <w:sz w:val="24"/>
        </w:rPr>
        <w:t xml:space="preserve">considered to </w:t>
      </w:r>
      <w:r w:rsidRPr="002B1BF2">
        <w:rPr>
          <w:b/>
          <w:sz w:val="24"/>
        </w:rPr>
        <w:t xml:space="preserve">have high potential to lead to </w:t>
      </w:r>
      <w:r w:rsidR="00DB7363">
        <w:rPr>
          <w:b/>
          <w:sz w:val="24"/>
        </w:rPr>
        <w:t xml:space="preserve">extramural </w:t>
      </w:r>
      <w:r w:rsidRPr="002B1BF2">
        <w:rPr>
          <w:b/>
          <w:sz w:val="24"/>
        </w:rPr>
        <w:t>grant funding</w:t>
      </w:r>
      <w:r w:rsidR="002B1BF2" w:rsidRPr="002B1BF2">
        <w:rPr>
          <w:b/>
          <w:sz w:val="24"/>
        </w:rPr>
        <w:t xml:space="preserve"> </w:t>
      </w:r>
      <w:r w:rsidR="00DB7363">
        <w:rPr>
          <w:b/>
          <w:sz w:val="24"/>
        </w:rPr>
        <w:t xml:space="preserve">(preferably from NIEHS) </w:t>
      </w:r>
      <w:r w:rsidR="002B1BF2" w:rsidRPr="002B1BF2">
        <w:rPr>
          <w:b/>
          <w:sz w:val="24"/>
        </w:rPr>
        <w:t xml:space="preserve">will be </w:t>
      </w:r>
      <w:r w:rsidRPr="002B1BF2">
        <w:rPr>
          <w:b/>
          <w:sz w:val="24"/>
        </w:rPr>
        <w:t>selected for submission of a full application.</w:t>
      </w:r>
    </w:p>
    <w:p w14:paraId="79F9A250" w14:textId="7B769C89" w:rsidR="005F1427" w:rsidRDefault="00BD7951" w:rsidP="003D5D12">
      <w:pPr>
        <w:pStyle w:val="ListParagraph"/>
        <w:numPr>
          <w:ilvl w:val="1"/>
          <w:numId w:val="26"/>
        </w:numPr>
        <w:spacing w:before="0" w:after="120"/>
        <w:ind w:left="810" w:right="230" w:hanging="360"/>
        <w:rPr>
          <w:b/>
          <w:sz w:val="24"/>
        </w:rPr>
      </w:pPr>
      <w:r>
        <w:rPr>
          <w:sz w:val="24"/>
        </w:rPr>
        <w:t xml:space="preserve">The CAB </w:t>
      </w:r>
      <w:r w:rsidR="002B1BF2">
        <w:rPr>
          <w:sz w:val="24"/>
        </w:rPr>
        <w:t>member reviewers</w:t>
      </w:r>
      <w:r>
        <w:rPr>
          <w:sz w:val="24"/>
        </w:rPr>
        <w:t xml:space="preserve"> will </w:t>
      </w:r>
      <w:r>
        <w:rPr>
          <w:spacing w:val="2"/>
          <w:sz w:val="24"/>
        </w:rPr>
        <w:t xml:space="preserve">be </w:t>
      </w:r>
      <w:r>
        <w:rPr>
          <w:sz w:val="24"/>
        </w:rPr>
        <w:t>asked specifically to provide their assessment of how well the project addresses an environmental health problem of concern to</w:t>
      </w:r>
      <w:r w:rsidR="006F1787">
        <w:rPr>
          <w:sz w:val="24"/>
        </w:rPr>
        <w:t xml:space="preserve"> </w:t>
      </w:r>
      <w:r>
        <w:rPr>
          <w:spacing w:val="-41"/>
          <w:sz w:val="24"/>
        </w:rPr>
        <w:t xml:space="preserve"> </w:t>
      </w:r>
      <w:r>
        <w:rPr>
          <w:sz w:val="24"/>
        </w:rPr>
        <w:t xml:space="preserve">the </w:t>
      </w:r>
      <w:r w:rsidR="00453B73">
        <w:rPr>
          <w:sz w:val="24"/>
        </w:rPr>
        <w:t xml:space="preserve">local </w:t>
      </w:r>
      <w:r>
        <w:rPr>
          <w:sz w:val="24"/>
        </w:rPr>
        <w:t>community</w:t>
      </w:r>
      <w:r w:rsidR="007828BE">
        <w:rPr>
          <w:sz w:val="24"/>
        </w:rPr>
        <w:t xml:space="preserve"> </w:t>
      </w:r>
      <w:r w:rsidR="007828BE" w:rsidRPr="007828BE">
        <w:rPr>
          <w:sz w:val="24"/>
        </w:rPr>
        <w:t xml:space="preserve">(see table </w:t>
      </w:r>
      <w:r w:rsidR="00201E44">
        <w:rPr>
          <w:sz w:val="24"/>
        </w:rPr>
        <w:t xml:space="preserve">beginning </w:t>
      </w:r>
      <w:r w:rsidR="007828BE" w:rsidRPr="007828BE">
        <w:rPr>
          <w:sz w:val="24"/>
        </w:rPr>
        <w:t>on page 1</w:t>
      </w:r>
      <w:r w:rsidR="005A0B95">
        <w:rPr>
          <w:sz w:val="24"/>
        </w:rPr>
        <w:t>4</w:t>
      </w:r>
      <w:r w:rsidR="007828BE" w:rsidRPr="007828BE">
        <w:rPr>
          <w:sz w:val="24"/>
        </w:rPr>
        <w:t xml:space="preserve"> for specific CAB</w:t>
      </w:r>
      <w:r w:rsidR="007828BE">
        <w:rPr>
          <w:sz w:val="24"/>
        </w:rPr>
        <w:t>-</w:t>
      </w:r>
      <w:r w:rsidR="007828BE" w:rsidRPr="007828BE">
        <w:rPr>
          <w:sz w:val="24"/>
        </w:rPr>
        <w:t>identified research and health concerns)</w:t>
      </w:r>
      <w:r>
        <w:rPr>
          <w:sz w:val="24"/>
        </w:rPr>
        <w:t xml:space="preserve">. </w:t>
      </w:r>
      <w:r>
        <w:rPr>
          <w:b/>
          <w:sz w:val="24"/>
        </w:rPr>
        <w:t xml:space="preserve">No LOI that fails to receive this endorsement from </w:t>
      </w:r>
      <w:r w:rsidR="00D366A0">
        <w:rPr>
          <w:b/>
          <w:sz w:val="24"/>
        </w:rPr>
        <w:t xml:space="preserve">the </w:t>
      </w:r>
      <w:r>
        <w:rPr>
          <w:b/>
          <w:sz w:val="24"/>
        </w:rPr>
        <w:t xml:space="preserve">CAB </w:t>
      </w:r>
      <w:r w:rsidR="00D366A0">
        <w:rPr>
          <w:b/>
          <w:sz w:val="24"/>
        </w:rPr>
        <w:t>member reviewers</w:t>
      </w:r>
      <w:r>
        <w:rPr>
          <w:b/>
          <w:sz w:val="24"/>
        </w:rPr>
        <w:t xml:space="preserve"> will be selected for submission of a full</w:t>
      </w:r>
      <w:r>
        <w:rPr>
          <w:b/>
          <w:spacing w:val="-7"/>
          <w:sz w:val="24"/>
        </w:rPr>
        <w:t xml:space="preserve"> </w:t>
      </w:r>
      <w:r>
        <w:rPr>
          <w:b/>
          <w:sz w:val="24"/>
        </w:rPr>
        <w:t>application.</w:t>
      </w:r>
    </w:p>
    <w:p w14:paraId="78D4BF49" w14:textId="1C761B8C" w:rsidR="005F1427" w:rsidRDefault="00BD7951" w:rsidP="003D5D12">
      <w:pPr>
        <w:pStyle w:val="ListParagraph"/>
        <w:numPr>
          <w:ilvl w:val="1"/>
          <w:numId w:val="26"/>
        </w:numPr>
        <w:spacing w:before="0" w:after="120"/>
        <w:ind w:left="810" w:hanging="360"/>
        <w:rPr>
          <w:sz w:val="24"/>
        </w:rPr>
      </w:pPr>
      <w:r>
        <w:rPr>
          <w:sz w:val="24"/>
        </w:rPr>
        <w:t>CURES may suggest</w:t>
      </w:r>
      <w:r>
        <w:rPr>
          <w:spacing w:val="-34"/>
          <w:sz w:val="24"/>
        </w:rPr>
        <w:t xml:space="preserve"> </w:t>
      </w:r>
      <w:r>
        <w:rPr>
          <w:sz w:val="24"/>
        </w:rPr>
        <w:t>collaboration</w:t>
      </w:r>
      <w:r w:rsidR="00DA35EE">
        <w:rPr>
          <w:sz w:val="24"/>
        </w:rPr>
        <w:t xml:space="preserve"> should more than one LOI propose similar goals</w:t>
      </w:r>
      <w:r>
        <w:rPr>
          <w:sz w:val="24"/>
        </w:rPr>
        <w:t>.</w:t>
      </w:r>
    </w:p>
    <w:p w14:paraId="14BB46D6" w14:textId="4EEBA816" w:rsidR="005F1427" w:rsidRDefault="00BD7951" w:rsidP="003D5D12">
      <w:pPr>
        <w:spacing w:before="120" w:after="120"/>
        <w:ind w:left="100" w:right="435"/>
        <w:rPr>
          <w:sz w:val="24"/>
        </w:rPr>
      </w:pPr>
      <w:r>
        <w:rPr>
          <w:b/>
          <w:sz w:val="24"/>
        </w:rPr>
        <w:t xml:space="preserve">SECOND STEP: Invited investigators submit a full application. </w:t>
      </w:r>
      <w:r>
        <w:rPr>
          <w:sz w:val="24"/>
        </w:rPr>
        <w:t xml:space="preserve">Details for preparing full applications will be provided to successful </w:t>
      </w:r>
      <w:r w:rsidR="002611DE">
        <w:rPr>
          <w:sz w:val="24"/>
        </w:rPr>
        <w:t xml:space="preserve">LOI </w:t>
      </w:r>
      <w:r>
        <w:rPr>
          <w:sz w:val="24"/>
        </w:rPr>
        <w:t>applicants when they are notified of their selection. The format will essentially be that of an NIH R03 application with some additional requirements. Briefly:</w:t>
      </w:r>
    </w:p>
    <w:p w14:paraId="6F994832" w14:textId="77777777" w:rsidR="005F1427" w:rsidRDefault="00BD7951" w:rsidP="008607F2">
      <w:pPr>
        <w:pStyle w:val="ListParagraph"/>
        <w:numPr>
          <w:ilvl w:val="1"/>
          <w:numId w:val="23"/>
        </w:numPr>
        <w:tabs>
          <w:tab w:val="left" w:pos="1181"/>
        </w:tabs>
        <w:spacing w:before="0"/>
        <w:rPr>
          <w:sz w:val="24"/>
        </w:rPr>
      </w:pPr>
      <w:r>
        <w:rPr>
          <w:sz w:val="24"/>
        </w:rPr>
        <w:t>Cover</w:t>
      </w:r>
      <w:r>
        <w:rPr>
          <w:spacing w:val="-4"/>
          <w:sz w:val="24"/>
        </w:rPr>
        <w:t xml:space="preserve"> </w:t>
      </w:r>
      <w:r>
        <w:rPr>
          <w:sz w:val="24"/>
        </w:rPr>
        <w:t>Page</w:t>
      </w:r>
    </w:p>
    <w:p w14:paraId="667398CD" w14:textId="77777777" w:rsidR="005F1427" w:rsidRDefault="00BD7951" w:rsidP="008607F2">
      <w:pPr>
        <w:pStyle w:val="ListParagraph"/>
        <w:numPr>
          <w:ilvl w:val="1"/>
          <w:numId w:val="23"/>
        </w:numPr>
        <w:tabs>
          <w:tab w:val="left" w:pos="1181"/>
        </w:tabs>
        <w:spacing w:before="0"/>
        <w:rPr>
          <w:sz w:val="24"/>
        </w:rPr>
      </w:pPr>
      <w:r>
        <w:rPr>
          <w:sz w:val="24"/>
        </w:rPr>
        <w:t>Abstract and</w:t>
      </w:r>
      <w:r>
        <w:rPr>
          <w:spacing w:val="-12"/>
          <w:sz w:val="24"/>
        </w:rPr>
        <w:t xml:space="preserve"> </w:t>
      </w:r>
      <w:r>
        <w:rPr>
          <w:sz w:val="24"/>
        </w:rPr>
        <w:t>Personnel</w:t>
      </w:r>
    </w:p>
    <w:p w14:paraId="7BB9ED60" w14:textId="77777777" w:rsidR="005F1427" w:rsidRDefault="00BD7951" w:rsidP="008607F2">
      <w:pPr>
        <w:pStyle w:val="ListParagraph"/>
        <w:numPr>
          <w:ilvl w:val="1"/>
          <w:numId w:val="23"/>
        </w:numPr>
        <w:tabs>
          <w:tab w:val="left" w:pos="1181"/>
        </w:tabs>
        <w:spacing w:before="0"/>
        <w:rPr>
          <w:sz w:val="24"/>
        </w:rPr>
      </w:pPr>
      <w:r>
        <w:rPr>
          <w:sz w:val="24"/>
        </w:rPr>
        <w:t>Research</w:t>
      </w:r>
      <w:r>
        <w:rPr>
          <w:spacing w:val="-2"/>
          <w:sz w:val="24"/>
        </w:rPr>
        <w:t xml:space="preserve"> </w:t>
      </w:r>
      <w:r>
        <w:rPr>
          <w:sz w:val="24"/>
        </w:rPr>
        <w:t>Sites</w:t>
      </w:r>
    </w:p>
    <w:p w14:paraId="26D47436" w14:textId="2EF515E8" w:rsidR="005F1427" w:rsidRDefault="00BD7951" w:rsidP="008607F2">
      <w:pPr>
        <w:pStyle w:val="ListParagraph"/>
        <w:numPr>
          <w:ilvl w:val="1"/>
          <w:numId w:val="23"/>
        </w:numPr>
        <w:tabs>
          <w:tab w:val="left" w:pos="1181"/>
        </w:tabs>
        <w:spacing w:before="0"/>
        <w:rPr>
          <w:sz w:val="24"/>
        </w:rPr>
      </w:pPr>
      <w:r>
        <w:rPr>
          <w:sz w:val="24"/>
        </w:rPr>
        <w:t xml:space="preserve">Biographical Sketches of </w:t>
      </w:r>
      <w:r w:rsidR="002A27C6">
        <w:rPr>
          <w:sz w:val="24"/>
        </w:rPr>
        <w:t>K</w:t>
      </w:r>
      <w:r>
        <w:rPr>
          <w:sz w:val="24"/>
        </w:rPr>
        <w:t>ey</w:t>
      </w:r>
      <w:r>
        <w:rPr>
          <w:spacing w:val="-13"/>
          <w:sz w:val="24"/>
        </w:rPr>
        <w:t xml:space="preserve"> </w:t>
      </w:r>
      <w:r w:rsidR="002A27C6">
        <w:rPr>
          <w:sz w:val="24"/>
        </w:rPr>
        <w:t>P</w:t>
      </w:r>
      <w:r>
        <w:rPr>
          <w:sz w:val="24"/>
        </w:rPr>
        <w:t>ersonnel</w:t>
      </w:r>
    </w:p>
    <w:p w14:paraId="3F7B0AAB" w14:textId="77777777" w:rsidR="005F1427" w:rsidRDefault="00BD7951" w:rsidP="008607F2">
      <w:pPr>
        <w:pStyle w:val="ListParagraph"/>
        <w:numPr>
          <w:ilvl w:val="1"/>
          <w:numId w:val="23"/>
        </w:numPr>
        <w:tabs>
          <w:tab w:val="left" w:pos="1181"/>
        </w:tabs>
        <w:spacing w:before="0"/>
        <w:rPr>
          <w:sz w:val="24"/>
        </w:rPr>
      </w:pPr>
      <w:r>
        <w:rPr>
          <w:sz w:val="24"/>
        </w:rPr>
        <w:t>Other Support for PI (or</w:t>
      </w:r>
      <w:r>
        <w:rPr>
          <w:spacing w:val="-8"/>
          <w:sz w:val="24"/>
        </w:rPr>
        <w:t xml:space="preserve"> </w:t>
      </w:r>
      <w:r>
        <w:rPr>
          <w:sz w:val="24"/>
        </w:rPr>
        <w:t>MPIs)</w:t>
      </w:r>
    </w:p>
    <w:p w14:paraId="6E550DCC" w14:textId="77777777" w:rsidR="005F1427" w:rsidRDefault="00BD7951" w:rsidP="008607F2">
      <w:pPr>
        <w:pStyle w:val="ListParagraph"/>
        <w:numPr>
          <w:ilvl w:val="1"/>
          <w:numId w:val="23"/>
        </w:numPr>
        <w:tabs>
          <w:tab w:val="left" w:pos="1180"/>
          <w:tab w:val="left" w:pos="1181"/>
        </w:tabs>
        <w:spacing w:before="0"/>
        <w:rPr>
          <w:sz w:val="24"/>
        </w:rPr>
      </w:pPr>
      <w:r>
        <w:rPr>
          <w:sz w:val="24"/>
        </w:rPr>
        <w:t>Available</w:t>
      </w:r>
      <w:r>
        <w:rPr>
          <w:spacing w:val="-4"/>
          <w:sz w:val="24"/>
        </w:rPr>
        <w:t xml:space="preserve"> </w:t>
      </w:r>
      <w:r>
        <w:rPr>
          <w:sz w:val="24"/>
        </w:rPr>
        <w:t>Resources</w:t>
      </w:r>
    </w:p>
    <w:p w14:paraId="4FFF367B" w14:textId="77777777" w:rsidR="005F1427" w:rsidRDefault="00BD7951" w:rsidP="008607F2">
      <w:pPr>
        <w:pStyle w:val="ListParagraph"/>
        <w:numPr>
          <w:ilvl w:val="1"/>
          <w:numId w:val="23"/>
        </w:numPr>
        <w:tabs>
          <w:tab w:val="left" w:pos="1181"/>
        </w:tabs>
        <w:spacing w:before="0"/>
        <w:rPr>
          <w:sz w:val="24"/>
        </w:rPr>
      </w:pPr>
      <w:r>
        <w:rPr>
          <w:sz w:val="24"/>
        </w:rPr>
        <w:t>Budget and</w:t>
      </w:r>
      <w:r>
        <w:rPr>
          <w:spacing w:val="-11"/>
          <w:sz w:val="24"/>
        </w:rPr>
        <w:t xml:space="preserve"> </w:t>
      </w:r>
      <w:r>
        <w:rPr>
          <w:sz w:val="24"/>
        </w:rPr>
        <w:t>Justification</w:t>
      </w:r>
    </w:p>
    <w:p w14:paraId="0CD9F1C4" w14:textId="77777777" w:rsidR="005F1427" w:rsidRDefault="00BD7951" w:rsidP="008607F2">
      <w:pPr>
        <w:pStyle w:val="ListParagraph"/>
        <w:numPr>
          <w:ilvl w:val="1"/>
          <w:numId w:val="23"/>
        </w:numPr>
        <w:tabs>
          <w:tab w:val="left" w:pos="1181"/>
        </w:tabs>
        <w:spacing w:before="0"/>
        <w:rPr>
          <w:sz w:val="24"/>
        </w:rPr>
      </w:pPr>
      <w:r>
        <w:rPr>
          <w:sz w:val="24"/>
        </w:rPr>
        <w:t>Specific Aims (1</w:t>
      </w:r>
      <w:r>
        <w:rPr>
          <w:spacing w:val="-8"/>
          <w:sz w:val="24"/>
        </w:rPr>
        <w:t xml:space="preserve"> </w:t>
      </w:r>
      <w:r>
        <w:rPr>
          <w:sz w:val="24"/>
        </w:rPr>
        <w:t>page)</w:t>
      </w:r>
    </w:p>
    <w:p w14:paraId="201CA0F4" w14:textId="77777777" w:rsidR="005F1427" w:rsidRDefault="00BD7951" w:rsidP="008607F2">
      <w:pPr>
        <w:pStyle w:val="ListParagraph"/>
        <w:numPr>
          <w:ilvl w:val="1"/>
          <w:numId w:val="23"/>
        </w:numPr>
        <w:tabs>
          <w:tab w:val="left" w:pos="1180"/>
          <w:tab w:val="left" w:pos="1181"/>
        </w:tabs>
        <w:spacing w:before="0"/>
        <w:rPr>
          <w:sz w:val="24"/>
        </w:rPr>
      </w:pPr>
      <w:r>
        <w:rPr>
          <w:sz w:val="24"/>
        </w:rPr>
        <w:t>Research Strategy (6</w:t>
      </w:r>
      <w:r>
        <w:rPr>
          <w:spacing w:val="-7"/>
          <w:sz w:val="24"/>
        </w:rPr>
        <w:t xml:space="preserve"> </w:t>
      </w:r>
      <w:r>
        <w:rPr>
          <w:sz w:val="24"/>
        </w:rPr>
        <w:t>pages)</w:t>
      </w:r>
    </w:p>
    <w:p w14:paraId="055785B0" w14:textId="77777777" w:rsidR="005F1427" w:rsidRDefault="00BD7951" w:rsidP="008607F2">
      <w:pPr>
        <w:pStyle w:val="ListParagraph"/>
        <w:numPr>
          <w:ilvl w:val="2"/>
          <w:numId w:val="23"/>
        </w:numPr>
        <w:tabs>
          <w:tab w:val="left" w:pos="1901"/>
        </w:tabs>
        <w:spacing w:before="0"/>
        <w:rPr>
          <w:sz w:val="24"/>
        </w:rPr>
      </w:pPr>
      <w:r>
        <w:rPr>
          <w:sz w:val="24"/>
        </w:rPr>
        <w:t>Significance</w:t>
      </w:r>
    </w:p>
    <w:p w14:paraId="09B06AA3" w14:textId="77777777" w:rsidR="005F1427" w:rsidRDefault="00BD7951" w:rsidP="008607F2">
      <w:pPr>
        <w:pStyle w:val="ListParagraph"/>
        <w:numPr>
          <w:ilvl w:val="2"/>
          <w:numId w:val="23"/>
        </w:numPr>
        <w:tabs>
          <w:tab w:val="left" w:pos="1901"/>
        </w:tabs>
        <w:spacing w:before="0"/>
        <w:rPr>
          <w:sz w:val="24"/>
        </w:rPr>
      </w:pPr>
      <w:r>
        <w:rPr>
          <w:sz w:val="24"/>
        </w:rPr>
        <w:t>Innovation</w:t>
      </w:r>
    </w:p>
    <w:p w14:paraId="4FF79D72" w14:textId="77777777" w:rsidR="005F1427" w:rsidRDefault="00BD7951" w:rsidP="008607F2">
      <w:pPr>
        <w:pStyle w:val="ListParagraph"/>
        <w:numPr>
          <w:ilvl w:val="2"/>
          <w:numId w:val="23"/>
        </w:numPr>
        <w:tabs>
          <w:tab w:val="left" w:pos="1901"/>
        </w:tabs>
        <w:spacing w:before="0"/>
        <w:rPr>
          <w:sz w:val="24"/>
        </w:rPr>
      </w:pPr>
      <w:r>
        <w:rPr>
          <w:sz w:val="24"/>
        </w:rPr>
        <w:t>Approach (Preliminary Data should be incorporated into this</w:t>
      </w:r>
      <w:r>
        <w:rPr>
          <w:spacing w:val="-27"/>
          <w:sz w:val="24"/>
        </w:rPr>
        <w:t xml:space="preserve"> </w:t>
      </w:r>
      <w:r>
        <w:rPr>
          <w:sz w:val="24"/>
        </w:rPr>
        <w:t>section)</w:t>
      </w:r>
    </w:p>
    <w:p w14:paraId="695FFB06" w14:textId="77777777" w:rsidR="005F1427" w:rsidRDefault="00BD7951" w:rsidP="008607F2">
      <w:pPr>
        <w:pStyle w:val="ListParagraph"/>
        <w:numPr>
          <w:ilvl w:val="1"/>
          <w:numId w:val="23"/>
        </w:numPr>
        <w:tabs>
          <w:tab w:val="left" w:pos="1180"/>
          <w:tab w:val="left" w:pos="1181"/>
        </w:tabs>
        <w:spacing w:before="0"/>
        <w:rPr>
          <w:sz w:val="24"/>
        </w:rPr>
      </w:pPr>
      <w:r>
        <w:rPr>
          <w:sz w:val="24"/>
        </w:rPr>
        <w:t>References</w:t>
      </w:r>
      <w:r>
        <w:rPr>
          <w:spacing w:val="-4"/>
          <w:sz w:val="24"/>
        </w:rPr>
        <w:t xml:space="preserve"> </w:t>
      </w:r>
      <w:r>
        <w:rPr>
          <w:sz w:val="24"/>
        </w:rPr>
        <w:t>Cited</w:t>
      </w:r>
    </w:p>
    <w:p w14:paraId="47D597EC" w14:textId="106EA129" w:rsidR="00C4072B" w:rsidRPr="00F04F7F" w:rsidRDefault="00BD7951" w:rsidP="00BA2CDD">
      <w:pPr>
        <w:pStyle w:val="ListParagraph"/>
        <w:numPr>
          <w:ilvl w:val="1"/>
          <w:numId w:val="23"/>
        </w:numPr>
        <w:tabs>
          <w:tab w:val="left" w:pos="1181"/>
        </w:tabs>
        <w:spacing w:before="0"/>
        <w:ind w:right="106" w:hanging="370"/>
        <w:rPr>
          <w:sz w:val="24"/>
        </w:rPr>
      </w:pPr>
      <w:r w:rsidRPr="00F04F7F">
        <w:rPr>
          <w:sz w:val="24"/>
        </w:rPr>
        <w:t>Human, Vertebrate Animal, and Hazardous Materials Assurances of Compliance - Investigators using animals, human subjects, or biohazardous materials in their research must obtain protocol approval from the Institutional Review Board (IRB), Institutional Animal Care and Use Committee (IACUC), and/or Institutional Biosafety Committee (IBC)</w:t>
      </w:r>
      <w:r w:rsidR="00F14032">
        <w:rPr>
          <w:sz w:val="24"/>
        </w:rPr>
        <w:t>,</w:t>
      </w:r>
      <w:r w:rsidRPr="00F04F7F">
        <w:rPr>
          <w:sz w:val="24"/>
        </w:rPr>
        <w:t xml:space="preserve"> as applicable, </w:t>
      </w:r>
      <w:r w:rsidRPr="006352E1">
        <w:rPr>
          <w:b/>
          <w:bCs/>
          <w:sz w:val="24"/>
        </w:rPr>
        <w:t>before</w:t>
      </w:r>
      <w:r w:rsidRPr="00F04F7F">
        <w:rPr>
          <w:sz w:val="24"/>
        </w:rPr>
        <w:t xml:space="preserve"> funds can be spent on activities that require such</w:t>
      </w:r>
      <w:r w:rsidRPr="00F04F7F">
        <w:rPr>
          <w:spacing w:val="-26"/>
          <w:sz w:val="24"/>
        </w:rPr>
        <w:t xml:space="preserve"> </w:t>
      </w:r>
      <w:r w:rsidRPr="00F04F7F">
        <w:rPr>
          <w:sz w:val="24"/>
        </w:rPr>
        <w:t>approval.</w:t>
      </w:r>
    </w:p>
    <w:p w14:paraId="029A7460" w14:textId="317CCAF4" w:rsidR="005F1427" w:rsidRDefault="00BD7951" w:rsidP="008607F2">
      <w:pPr>
        <w:pStyle w:val="ListParagraph"/>
        <w:numPr>
          <w:ilvl w:val="1"/>
          <w:numId w:val="23"/>
        </w:numPr>
        <w:tabs>
          <w:tab w:val="left" w:pos="1180"/>
          <w:tab w:val="left" w:pos="1181"/>
        </w:tabs>
        <w:spacing w:before="0" w:line="275" w:lineRule="exact"/>
      </w:pPr>
      <w:r>
        <w:rPr>
          <w:sz w:val="24"/>
        </w:rPr>
        <w:t xml:space="preserve">Plans for submission of research grant applications </w:t>
      </w:r>
      <w:r w:rsidR="00DB7363">
        <w:rPr>
          <w:sz w:val="24"/>
        </w:rPr>
        <w:t>for extramural funding</w:t>
      </w:r>
    </w:p>
    <w:p w14:paraId="7A6F436A" w14:textId="421D6C6C" w:rsidR="005F1427" w:rsidRDefault="00BD7951" w:rsidP="00BA2CDD">
      <w:pPr>
        <w:pStyle w:val="ListParagraph"/>
        <w:numPr>
          <w:ilvl w:val="0"/>
          <w:numId w:val="32"/>
        </w:numPr>
        <w:tabs>
          <w:tab w:val="left" w:pos="1541"/>
        </w:tabs>
        <w:spacing w:before="0"/>
        <w:ind w:left="1530" w:right="383"/>
        <w:rPr>
          <w:sz w:val="24"/>
        </w:rPr>
      </w:pPr>
      <w:r>
        <w:rPr>
          <w:sz w:val="24"/>
        </w:rPr>
        <w:t>Applicants are advised to check the Funding Opportunity Announcements (FOAs) on the NIEHS website (</w:t>
      </w:r>
      <w:hyperlink r:id="rId18">
        <w:r>
          <w:rPr>
            <w:color w:val="0000FF"/>
            <w:sz w:val="24"/>
            <w:u w:val="single" w:color="0000FF"/>
          </w:rPr>
          <w:t>www.niehs.nih.gov/funding/grants/announcements/index.cfm</w:t>
        </w:r>
      </w:hyperlink>
      <w:r>
        <w:rPr>
          <w:sz w:val="24"/>
        </w:rPr>
        <w:t xml:space="preserve">) for information about research areas currently being emphasized by NIEHS. Applications that are related to current FOAs </w:t>
      </w:r>
      <w:r w:rsidR="002A27C6">
        <w:rPr>
          <w:sz w:val="24"/>
        </w:rPr>
        <w:t>will</w:t>
      </w:r>
      <w:r>
        <w:rPr>
          <w:sz w:val="24"/>
        </w:rPr>
        <w:t xml:space="preserve"> be rated as</w:t>
      </w:r>
      <w:r>
        <w:rPr>
          <w:spacing w:val="-23"/>
          <w:sz w:val="24"/>
        </w:rPr>
        <w:t xml:space="preserve"> </w:t>
      </w:r>
      <w:r>
        <w:rPr>
          <w:sz w:val="24"/>
        </w:rPr>
        <w:t>stronger.</w:t>
      </w:r>
    </w:p>
    <w:p w14:paraId="6A0CEA17" w14:textId="77777777" w:rsidR="002B1BF2" w:rsidRPr="002B1BF2" w:rsidRDefault="00BD7951" w:rsidP="008607F2">
      <w:pPr>
        <w:pStyle w:val="ListParagraph"/>
        <w:numPr>
          <w:ilvl w:val="1"/>
          <w:numId w:val="23"/>
        </w:numPr>
        <w:tabs>
          <w:tab w:val="left" w:pos="1181"/>
        </w:tabs>
        <w:spacing w:before="0"/>
        <w:ind w:left="1170" w:right="101"/>
      </w:pPr>
      <w:r w:rsidRPr="002B1BF2">
        <w:rPr>
          <w:sz w:val="24"/>
        </w:rPr>
        <w:t>Letters of Commitment from all PIs and co-investigators (and any additional community partners who have roles other than MPI or</w:t>
      </w:r>
      <w:r w:rsidRPr="002B1BF2">
        <w:rPr>
          <w:spacing w:val="-21"/>
          <w:sz w:val="24"/>
        </w:rPr>
        <w:t xml:space="preserve"> </w:t>
      </w:r>
      <w:r w:rsidRPr="002B1BF2">
        <w:rPr>
          <w:sz w:val="24"/>
        </w:rPr>
        <w:t>co-investigator)</w:t>
      </w:r>
      <w:r w:rsidR="002B1BF2" w:rsidRPr="002B1BF2">
        <w:rPr>
          <w:sz w:val="24"/>
        </w:rPr>
        <w:t>.</w:t>
      </w:r>
    </w:p>
    <w:p w14:paraId="7146FB2E" w14:textId="1AA9A554" w:rsidR="002B1BF2" w:rsidRPr="00C4072B" w:rsidRDefault="00BD7951" w:rsidP="003D5D12">
      <w:pPr>
        <w:pStyle w:val="ListParagraph"/>
        <w:numPr>
          <w:ilvl w:val="1"/>
          <w:numId w:val="23"/>
        </w:numPr>
        <w:tabs>
          <w:tab w:val="left" w:pos="1181"/>
        </w:tabs>
        <w:spacing w:before="0" w:after="120"/>
        <w:ind w:left="1170" w:right="101"/>
      </w:pPr>
      <w:r w:rsidRPr="002B1BF2">
        <w:rPr>
          <w:sz w:val="24"/>
        </w:rPr>
        <w:lastRenderedPageBreak/>
        <w:t>Signatures from the departmental chairs/directors of the PI’s academic units. If you are the departmental chair, your Dean or Vice President should</w:t>
      </w:r>
      <w:r w:rsidRPr="002B1BF2">
        <w:rPr>
          <w:spacing w:val="-19"/>
          <w:sz w:val="24"/>
        </w:rPr>
        <w:t xml:space="preserve"> </w:t>
      </w:r>
      <w:r w:rsidRPr="002B1BF2">
        <w:rPr>
          <w:sz w:val="24"/>
        </w:rPr>
        <w:t>sign.</w:t>
      </w:r>
    </w:p>
    <w:p w14:paraId="595B6DCB" w14:textId="69F9093A" w:rsidR="00F04F7F" w:rsidRPr="009D4BAE" w:rsidRDefault="00BD7951" w:rsidP="000C2061">
      <w:pPr>
        <w:tabs>
          <w:tab w:val="left" w:pos="1181"/>
        </w:tabs>
        <w:spacing w:after="120"/>
        <w:ind w:right="101"/>
        <w:rPr>
          <w:sz w:val="24"/>
          <w:szCs w:val="24"/>
        </w:rPr>
      </w:pPr>
      <w:r w:rsidRPr="002B1BF2">
        <w:rPr>
          <w:b/>
          <w:sz w:val="24"/>
          <w:szCs w:val="24"/>
        </w:rPr>
        <w:t xml:space="preserve">Pre-award responsibilities. </w:t>
      </w:r>
      <w:r w:rsidRPr="002B1BF2">
        <w:rPr>
          <w:sz w:val="24"/>
          <w:szCs w:val="24"/>
        </w:rPr>
        <w:t xml:space="preserve">Successful applicants will be required to attend a pre-award meeting with the Pilot Project Program Leader and </w:t>
      </w:r>
      <w:r w:rsidRPr="00CF5E76">
        <w:rPr>
          <w:sz w:val="24"/>
          <w:szCs w:val="24"/>
        </w:rPr>
        <w:t>the</w:t>
      </w:r>
      <w:r w:rsidR="006E6ADD" w:rsidRPr="00CF5E76">
        <w:rPr>
          <w:sz w:val="24"/>
          <w:szCs w:val="24"/>
        </w:rPr>
        <w:t xml:space="preserve"> </w:t>
      </w:r>
      <w:r w:rsidR="00561A66">
        <w:rPr>
          <w:sz w:val="24"/>
          <w:szCs w:val="24"/>
        </w:rPr>
        <w:t>OVPR Budget Manager</w:t>
      </w:r>
      <w:r w:rsidRPr="00CF5E76">
        <w:rPr>
          <w:sz w:val="24"/>
          <w:szCs w:val="24"/>
        </w:rPr>
        <w:t>, at</w:t>
      </w:r>
      <w:r w:rsidRPr="002B1BF2">
        <w:rPr>
          <w:sz w:val="24"/>
          <w:szCs w:val="24"/>
        </w:rPr>
        <w:t xml:space="preserve"> which awardees will be advised about account establishment and monitoring, the need to expend awarded funds within the specified time periods, and the requirement to acknowledge support received from CURES in any publications or presentations generated under the pilot project award. Necessary IRB, IACUC, and/or IBC approvals must be obtained as soon as practical. It is </w:t>
      </w:r>
      <w:r w:rsidR="0036121C" w:rsidRPr="002B1BF2">
        <w:rPr>
          <w:sz w:val="24"/>
          <w:szCs w:val="24"/>
        </w:rPr>
        <w:t xml:space="preserve">highly </w:t>
      </w:r>
      <w:r w:rsidRPr="002B1BF2">
        <w:rPr>
          <w:sz w:val="24"/>
          <w:szCs w:val="24"/>
        </w:rPr>
        <w:t xml:space="preserve">recommended that applications for regulatory approvals be submitted </w:t>
      </w:r>
      <w:r w:rsidR="002A27C6">
        <w:rPr>
          <w:sz w:val="24"/>
          <w:szCs w:val="24"/>
        </w:rPr>
        <w:t>immediately</w:t>
      </w:r>
      <w:r w:rsidRPr="002B1BF2">
        <w:rPr>
          <w:sz w:val="24"/>
          <w:szCs w:val="24"/>
        </w:rPr>
        <w:t xml:space="preserve"> after the pilot project application is</w:t>
      </w:r>
      <w:r w:rsidRPr="002B1BF2">
        <w:rPr>
          <w:spacing w:val="-31"/>
          <w:sz w:val="24"/>
          <w:szCs w:val="24"/>
        </w:rPr>
        <w:t xml:space="preserve"> </w:t>
      </w:r>
      <w:r w:rsidRPr="002B1BF2">
        <w:rPr>
          <w:sz w:val="24"/>
          <w:szCs w:val="24"/>
        </w:rPr>
        <w:t>made.</w:t>
      </w:r>
    </w:p>
    <w:p w14:paraId="1534E042" w14:textId="77777777" w:rsidR="005F1427" w:rsidRDefault="00BD7951" w:rsidP="003D5D12">
      <w:pPr>
        <w:pStyle w:val="Heading2"/>
        <w:spacing w:after="120"/>
        <w:ind w:left="0"/>
      </w:pPr>
      <w:r>
        <w:t>Award-time responsibilities</w:t>
      </w:r>
    </w:p>
    <w:p w14:paraId="288C0B03" w14:textId="6144C68B" w:rsidR="005F1427" w:rsidRDefault="00BD7951" w:rsidP="00425936">
      <w:pPr>
        <w:pStyle w:val="ListParagraph"/>
        <w:numPr>
          <w:ilvl w:val="2"/>
          <w:numId w:val="26"/>
        </w:numPr>
        <w:tabs>
          <w:tab w:val="left" w:pos="821"/>
        </w:tabs>
        <w:spacing w:before="0" w:after="60"/>
        <w:ind w:left="806" w:right="155" w:hanging="360"/>
        <w:rPr>
          <w:sz w:val="24"/>
        </w:rPr>
      </w:pPr>
      <w:r>
        <w:rPr>
          <w:sz w:val="24"/>
        </w:rPr>
        <w:t xml:space="preserve">PIs must cite the CURES Center Grant (P30 </w:t>
      </w:r>
      <w:r w:rsidR="00DB7363" w:rsidRPr="00DB7363">
        <w:rPr>
          <w:sz w:val="24"/>
        </w:rPr>
        <w:t>ES036084</w:t>
      </w:r>
      <w:r>
        <w:rPr>
          <w:sz w:val="24"/>
        </w:rPr>
        <w:t>) on all publications that result from the pilot project</w:t>
      </w:r>
      <w:r>
        <w:rPr>
          <w:spacing w:val="-8"/>
          <w:sz w:val="24"/>
        </w:rPr>
        <w:t xml:space="preserve"> </w:t>
      </w:r>
      <w:r>
        <w:rPr>
          <w:sz w:val="24"/>
        </w:rPr>
        <w:t>award.</w:t>
      </w:r>
    </w:p>
    <w:p w14:paraId="1F8F2D10" w14:textId="77777777" w:rsidR="005F1427" w:rsidRDefault="00BD7951" w:rsidP="00425936">
      <w:pPr>
        <w:pStyle w:val="ListParagraph"/>
        <w:numPr>
          <w:ilvl w:val="2"/>
          <w:numId w:val="26"/>
        </w:numPr>
        <w:tabs>
          <w:tab w:val="left" w:pos="821"/>
        </w:tabs>
        <w:spacing w:before="0" w:after="60"/>
        <w:ind w:left="806" w:right="889" w:hanging="360"/>
        <w:rPr>
          <w:sz w:val="24"/>
        </w:rPr>
      </w:pPr>
      <w:r>
        <w:rPr>
          <w:sz w:val="24"/>
        </w:rPr>
        <w:t>PIs agree to meet periodically with CURES program leaders to provide updates on their projects, as</w:t>
      </w:r>
      <w:r>
        <w:rPr>
          <w:spacing w:val="-7"/>
          <w:sz w:val="24"/>
        </w:rPr>
        <w:t xml:space="preserve"> </w:t>
      </w:r>
      <w:r>
        <w:rPr>
          <w:sz w:val="24"/>
        </w:rPr>
        <w:t>requested.</w:t>
      </w:r>
    </w:p>
    <w:p w14:paraId="3BA575CA" w14:textId="3C0B750A" w:rsidR="005F1427" w:rsidRDefault="00BD7951" w:rsidP="00425936">
      <w:pPr>
        <w:pStyle w:val="ListParagraph"/>
        <w:numPr>
          <w:ilvl w:val="2"/>
          <w:numId w:val="26"/>
        </w:numPr>
        <w:tabs>
          <w:tab w:val="left" w:pos="821"/>
        </w:tabs>
        <w:spacing w:before="0" w:after="60"/>
        <w:ind w:left="806" w:right="416" w:hanging="360"/>
        <w:rPr>
          <w:sz w:val="24"/>
        </w:rPr>
      </w:pPr>
      <w:r>
        <w:rPr>
          <w:sz w:val="24"/>
        </w:rPr>
        <w:t>PIs must provide written updates on their research progress for annual progress reports</w:t>
      </w:r>
      <w:r>
        <w:rPr>
          <w:spacing w:val="-32"/>
          <w:sz w:val="24"/>
        </w:rPr>
        <w:t xml:space="preserve"> </w:t>
      </w:r>
      <w:r>
        <w:rPr>
          <w:sz w:val="24"/>
        </w:rPr>
        <w:t>and meetings with CURES Advisory</w:t>
      </w:r>
      <w:r>
        <w:rPr>
          <w:spacing w:val="-10"/>
          <w:sz w:val="24"/>
        </w:rPr>
        <w:t xml:space="preserve"> </w:t>
      </w:r>
      <w:r w:rsidR="00656692">
        <w:rPr>
          <w:sz w:val="24"/>
        </w:rPr>
        <w:t>Committees</w:t>
      </w:r>
      <w:r>
        <w:rPr>
          <w:sz w:val="24"/>
        </w:rPr>
        <w:t>.</w:t>
      </w:r>
    </w:p>
    <w:p w14:paraId="55A493B5" w14:textId="77777777" w:rsidR="005F1427" w:rsidRDefault="00BD7951" w:rsidP="00425936">
      <w:pPr>
        <w:pStyle w:val="ListParagraph"/>
        <w:numPr>
          <w:ilvl w:val="2"/>
          <w:numId w:val="26"/>
        </w:numPr>
        <w:tabs>
          <w:tab w:val="left" w:pos="821"/>
        </w:tabs>
        <w:spacing w:before="0" w:after="60"/>
        <w:ind w:left="806" w:hanging="360"/>
        <w:rPr>
          <w:sz w:val="24"/>
        </w:rPr>
      </w:pPr>
      <w:r>
        <w:rPr>
          <w:sz w:val="24"/>
        </w:rPr>
        <w:t>PIs must present their research findings at one of the CURES Center-wide research</w:t>
      </w:r>
      <w:r>
        <w:rPr>
          <w:spacing w:val="-27"/>
          <w:sz w:val="24"/>
        </w:rPr>
        <w:t xml:space="preserve"> </w:t>
      </w:r>
      <w:r>
        <w:rPr>
          <w:sz w:val="24"/>
        </w:rPr>
        <w:t>meetings.</w:t>
      </w:r>
    </w:p>
    <w:p w14:paraId="25C371FA" w14:textId="77777777" w:rsidR="005F1427" w:rsidRDefault="00BD7951" w:rsidP="003D5D12">
      <w:pPr>
        <w:pStyle w:val="ListParagraph"/>
        <w:numPr>
          <w:ilvl w:val="2"/>
          <w:numId w:val="26"/>
        </w:numPr>
        <w:tabs>
          <w:tab w:val="left" w:pos="821"/>
        </w:tabs>
        <w:spacing w:before="5" w:after="120"/>
        <w:ind w:left="810" w:right="543" w:hanging="360"/>
        <w:rPr>
          <w:sz w:val="24"/>
        </w:rPr>
      </w:pPr>
      <w:r>
        <w:rPr>
          <w:sz w:val="24"/>
        </w:rPr>
        <w:t>Pilot project recipients will also be required to present their results at a CURES Community Engagement Core-sponsored event – either a Community Advisory Board meeting or an Environmental Health</w:t>
      </w:r>
      <w:r>
        <w:rPr>
          <w:spacing w:val="-6"/>
          <w:sz w:val="24"/>
        </w:rPr>
        <w:t xml:space="preserve"> </w:t>
      </w:r>
      <w:r>
        <w:rPr>
          <w:sz w:val="24"/>
        </w:rPr>
        <w:t>Forum.</w:t>
      </w:r>
    </w:p>
    <w:p w14:paraId="55F85AE3" w14:textId="77777777" w:rsidR="005F1427" w:rsidRDefault="00BD7951" w:rsidP="003D5D12">
      <w:pPr>
        <w:spacing w:before="120" w:after="120"/>
        <w:ind w:right="475"/>
        <w:rPr>
          <w:sz w:val="24"/>
        </w:rPr>
      </w:pPr>
      <w:r>
        <w:rPr>
          <w:b/>
          <w:sz w:val="24"/>
        </w:rPr>
        <w:t xml:space="preserve">Post-award responsibilities. </w:t>
      </w:r>
      <w:r>
        <w:rPr>
          <w:sz w:val="24"/>
        </w:rPr>
        <w:t>Upon completion of a project, PIs will be required to submit a report that contains the following information:</w:t>
      </w:r>
    </w:p>
    <w:p w14:paraId="33C392DA" w14:textId="58E09A80" w:rsidR="005F1427" w:rsidRDefault="00BD7951" w:rsidP="00425936">
      <w:pPr>
        <w:pStyle w:val="ListParagraph"/>
        <w:numPr>
          <w:ilvl w:val="2"/>
          <w:numId w:val="26"/>
        </w:numPr>
        <w:tabs>
          <w:tab w:val="left" w:pos="821"/>
        </w:tabs>
        <w:spacing w:before="0" w:after="60"/>
        <w:ind w:left="806" w:right="272" w:hanging="360"/>
        <w:rPr>
          <w:sz w:val="24"/>
        </w:rPr>
      </w:pPr>
      <w:r>
        <w:rPr>
          <w:sz w:val="24"/>
        </w:rPr>
        <w:t>A list of any publications (</w:t>
      </w:r>
      <w:r w:rsidR="00B11A02">
        <w:rPr>
          <w:sz w:val="24"/>
        </w:rPr>
        <w:t>e.g.</w:t>
      </w:r>
      <w:r>
        <w:rPr>
          <w:sz w:val="24"/>
        </w:rPr>
        <w:t>, research articles, review articles, abstracts; submitted, in</w:t>
      </w:r>
      <w:r>
        <w:rPr>
          <w:spacing w:val="-29"/>
          <w:sz w:val="24"/>
        </w:rPr>
        <w:t xml:space="preserve"> </w:t>
      </w:r>
      <w:r>
        <w:rPr>
          <w:sz w:val="24"/>
        </w:rPr>
        <w:t>press, or published) or patents that resulted entirely or in part from the pilot project</w:t>
      </w:r>
      <w:r>
        <w:rPr>
          <w:spacing w:val="-25"/>
          <w:sz w:val="24"/>
        </w:rPr>
        <w:t xml:space="preserve"> </w:t>
      </w:r>
      <w:r>
        <w:rPr>
          <w:sz w:val="24"/>
        </w:rPr>
        <w:t>award.</w:t>
      </w:r>
    </w:p>
    <w:p w14:paraId="70E58D9C" w14:textId="77777777" w:rsidR="005F1427" w:rsidRDefault="00BD7951" w:rsidP="00425936">
      <w:pPr>
        <w:pStyle w:val="ListParagraph"/>
        <w:numPr>
          <w:ilvl w:val="2"/>
          <w:numId w:val="26"/>
        </w:numPr>
        <w:tabs>
          <w:tab w:val="left" w:pos="821"/>
        </w:tabs>
        <w:spacing w:before="0" w:after="60"/>
        <w:ind w:left="806" w:right="369" w:hanging="360"/>
        <w:jc w:val="both"/>
        <w:rPr>
          <w:sz w:val="24"/>
        </w:rPr>
      </w:pPr>
      <w:r>
        <w:rPr>
          <w:sz w:val="24"/>
        </w:rPr>
        <w:t>A list of any grant applications submitted (funded, pending, or non-funded) that resulted from the pilot project award in which the applicant was listed either as PI (or MPI), co-investigator, or other key</w:t>
      </w:r>
      <w:r>
        <w:rPr>
          <w:spacing w:val="-5"/>
          <w:sz w:val="24"/>
        </w:rPr>
        <w:t xml:space="preserve"> </w:t>
      </w:r>
      <w:r>
        <w:rPr>
          <w:sz w:val="24"/>
        </w:rPr>
        <w:t>personnel.</w:t>
      </w:r>
    </w:p>
    <w:p w14:paraId="31768066" w14:textId="77777777" w:rsidR="005F1427" w:rsidRDefault="00BD7951" w:rsidP="00425936">
      <w:pPr>
        <w:pStyle w:val="ListParagraph"/>
        <w:numPr>
          <w:ilvl w:val="2"/>
          <w:numId w:val="26"/>
        </w:numPr>
        <w:tabs>
          <w:tab w:val="left" w:pos="821"/>
        </w:tabs>
        <w:spacing w:before="0" w:after="60"/>
        <w:ind w:left="806" w:hanging="360"/>
        <w:rPr>
          <w:sz w:val="24"/>
        </w:rPr>
      </w:pPr>
      <w:r>
        <w:rPr>
          <w:sz w:val="24"/>
        </w:rPr>
        <w:t>A description of collaborations that developed as a result of the pilot project</w:t>
      </w:r>
      <w:r>
        <w:rPr>
          <w:spacing w:val="-34"/>
          <w:sz w:val="24"/>
        </w:rPr>
        <w:t xml:space="preserve"> </w:t>
      </w:r>
      <w:r>
        <w:rPr>
          <w:sz w:val="24"/>
        </w:rPr>
        <w:t>award.</w:t>
      </w:r>
    </w:p>
    <w:p w14:paraId="2A28A418" w14:textId="22064CEE" w:rsidR="005F1427" w:rsidRDefault="00BD7951" w:rsidP="003D5D12">
      <w:pPr>
        <w:pStyle w:val="ListParagraph"/>
        <w:numPr>
          <w:ilvl w:val="2"/>
          <w:numId w:val="26"/>
        </w:numPr>
        <w:tabs>
          <w:tab w:val="left" w:pos="821"/>
        </w:tabs>
        <w:spacing w:before="5" w:after="120"/>
        <w:ind w:left="810" w:right="452" w:hanging="360"/>
        <w:rPr>
          <w:sz w:val="24"/>
        </w:rPr>
      </w:pPr>
      <w:r>
        <w:rPr>
          <w:sz w:val="24"/>
        </w:rPr>
        <w:t>Because of CURES’ need to track success of the Pilot Project Program as determined by</w:t>
      </w:r>
      <w:r w:rsidR="00F04F7F">
        <w:rPr>
          <w:sz w:val="24"/>
        </w:rPr>
        <w:t xml:space="preserve"> c</w:t>
      </w:r>
      <w:r>
        <w:rPr>
          <w:sz w:val="24"/>
        </w:rPr>
        <w:t>onversion of pilot projects into extramurally funded projects, recipients will be contacted for updated information about publications and grant applications for several years beyond completion of their</w:t>
      </w:r>
      <w:r>
        <w:rPr>
          <w:spacing w:val="-7"/>
          <w:sz w:val="24"/>
        </w:rPr>
        <w:t xml:space="preserve"> </w:t>
      </w:r>
      <w:r>
        <w:rPr>
          <w:sz w:val="24"/>
        </w:rPr>
        <w:t>award.</w:t>
      </w:r>
    </w:p>
    <w:p w14:paraId="742BFACB" w14:textId="5853A9D9" w:rsidR="005F1427" w:rsidRDefault="00BD7951" w:rsidP="003D5D12">
      <w:pPr>
        <w:pStyle w:val="Heading2"/>
        <w:spacing w:before="60" w:after="120"/>
        <w:ind w:left="0"/>
      </w:pPr>
      <w:r>
        <w:t xml:space="preserve">Pilot project recipients will be expected to submit applications for </w:t>
      </w:r>
      <w:r w:rsidR="00656692">
        <w:t>extramural</w:t>
      </w:r>
      <w:r>
        <w:t xml:space="preserve"> funding to continue their projects as soon as </w:t>
      </w:r>
      <w:r w:rsidR="002611DE">
        <w:t xml:space="preserve">is </w:t>
      </w:r>
      <w:r>
        <w:t>practical.</w:t>
      </w:r>
      <w:r w:rsidR="002611DE">
        <w:t xml:space="preserve"> The Career Enhancement and </w:t>
      </w:r>
      <w:r w:rsidR="009B2CEF">
        <w:t>TRSC</w:t>
      </w:r>
      <w:r w:rsidR="002611DE">
        <w:t xml:space="preserve"> program leaders will provide support for these applications.</w:t>
      </w:r>
    </w:p>
    <w:p w14:paraId="564121ED" w14:textId="0496B888" w:rsidR="005F1427" w:rsidRDefault="00BD7951" w:rsidP="003D5D12">
      <w:pPr>
        <w:spacing w:before="120" w:after="120"/>
        <w:rPr>
          <w:b/>
          <w:sz w:val="24"/>
        </w:rPr>
      </w:pPr>
      <w:r>
        <w:rPr>
          <w:b/>
          <w:sz w:val="24"/>
        </w:rPr>
        <w:t>Please adhere to the following formatting requirements when preparing LOIs</w:t>
      </w:r>
      <w:r w:rsidR="00131DA6">
        <w:rPr>
          <w:b/>
          <w:sz w:val="24"/>
        </w:rPr>
        <w:t xml:space="preserve"> and applications</w:t>
      </w:r>
      <w:r>
        <w:rPr>
          <w:b/>
          <w:sz w:val="24"/>
        </w:rPr>
        <w:t>:</w:t>
      </w:r>
    </w:p>
    <w:p w14:paraId="1BBF5565" w14:textId="77777777" w:rsidR="005F1427" w:rsidRDefault="00BD7951" w:rsidP="0089694E">
      <w:pPr>
        <w:pStyle w:val="ListParagraph"/>
        <w:numPr>
          <w:ilvl w:val="0"/>
          <w:numId w:val="20"/>
        </w:numPr>
        <w:tabs>
          <w:tab w:val="left" w:pos="820"/>
          <w:tab w:val="left" w:pos="821"/>
        </w:tabs>
        <w:spacing w:before="58" w:after="60"/>
        <w:ind w:left="821" w:right="244" w:hanging="360"/>
        <w:rPr>
          <w:sz w:val="24"/>
        </w:rPr>
      </w:pPr>
      <w:r>
        <w:rPr>
          <w:sz w:val="24"/>
        </w:rPr>
        <w:t>Font: Use an Arial, Helvetica, Palatino Linotype, or Georgia typeface, a black font color, and</w:t>
      </w:r>
      <w:r>
        <w:rPr>
          <w:spacing w:val="-36"/>
          <w:sz w:val="24"/>
        </w:rPr>
        <w:t xml:space="preserve"> </w:t>
      </w:r>
      <w:r>
        <w:rPr>
          <w:sz w:val="24"/>
        </w:rPr>
        <w:t>a font size of 11 points or larger. (A Symbol font may be used to insert Greek letters or special characters; the font size requirement still</w:t>
      </w:r>
      <w:r>
        <w:rPr>
          <w:spacing w:val="-21"/>
          <w:sz w:val="24"/>
        </w:rPr>
        <w:t xml:space="preserve"> </w:t>
      </w:r>
      <w:r>
        <w:rPr>
          <w:sz w:val="24"/>
        </w:rPr>
        <w:t>applies.)</w:t>
      </w:r>
    </w:p>
    <w:p w14:paraId="163BC46F" w14:textId="77777777" w:rsidR="005F1427" w:rsidRDefault="00BD7951" w:rsidP="0089694E">
      <w:pPr>
        <w:pStyle w:val="ListParagraph"/>
        <w:numPr>
          <w:ilvl w:val="0"/>
          <w:numId w:val="20"/>
        </w:numPr>
        <w:tabs>
          <w:tab w:val="left" w:pos="820"/>
          <w:tab w:val="left" w:pos="821"/>
        </w:tabs>
        <w:spacing w:after="60"/>
        <w:ind w:left="821" w:right="285" w:hanging="360"/>
        <w:rPr>
          <w:sz w:val="24"/>
        </w:rPr>
      </w:pPr>
      <w:r>
        <w:rPr>
          <w:sz w:val="24"/>
        </w:rPr>
        <w:lastRenderedPageBreak/>
        <w:t>Type density, including characters and spaces, must be no more than 15 characters per</w:t>
      </w:r>
      <w:r>
        <w:rPr>
          <w:spacing w:val="-35"/>
          <w:sz w:val="24"/>
        </w:rPr>
        <w:t xml:space="preserve"> </w:t>
      </w:r>
      <w:r>
        <w:rPr>
          <w:sz w:val="24"/>
        </w:rPr>
        <w:t>inch. Type may be no more than six lines per</w:t>
      </w:r>
      <w:r>
        <w:rPr>
          <w:spacing w:val="-16"/>
          <w:sz w:val="24"/>
        </w:rPr>
        <w:t xml:space="preserve"> </w:t>
      </w:r>
      <w:r>
        <w:rPr>
          <w:sz w:val="24"/>
        </w:rPr>
        <w:t>inch.</w:t>
      </w:r>
    </w:p>
    <w:p w14:paraId="0DEB8768" w14:textId="77777777" w:rsidR="005F1427" w:rsidRDefault="00BD7951" w:rsidP="0089694E">
      <w:pPr>
        <w:pStyle w:val="ListParagraph"/>
        <w:numPr>
          <w:ilvl w:val="0"/>
          <w:numId w:val="20"/>
        </w:numPr>
        <w:tabs>
          <w:tab w:val="left" w:pos="820"/>
          <w:tab w:val="left" w:pos="821"/>
        </w:tabs>
        <w:spacing w:after="60"/>
        <w:ind w:left="821" w:hanging="360"/>
        <w:rPr>
          <w:sz w:val="24"/>
        </w:rPr>
      </w:pPr>
      <w:r>
        <w:rPr>
          <w:sz w:val="24"/>
        </w:rPr>
        <w:t>Use standard paper size (8 ½" x</w:t>
      </w:r>
      <w:r>
        <w:rPr>
          <w:spacing w:val="-12"/>
          <w:sz w:val="24"/>
        </w:rPr>
        <w:t xml:space="preserve"> </w:t>
      </w:r>
      <w:r>
        <w:rPr>
          <w:sz w:val="24"/>
        </w:rPr>
        <w:t>11).</w:t>
      </w:r>
    </w:p>
    <w:p w14:paraId="1FB65349" w14:textId="214AEEB4" w:rsidR="0089694E" w:rsidRDefault="00BD7951" w:rsidP="003D5D12">
      <w:pPr>
        <w:pStyle w:val="ListParagraph"/>
        <w:numPr>
          <w:ilvl w:val="0"/>
          <w:numId w:val="20"/>
        </w:numPr>
        <w:tabs>
          <w:tab w:val="left" w:pos="820"/>
          <w:tab w:val="left" w:pos="821"/>
        </w:tabs>
        <w:spacing w:before="58" w:after="120"/>
        <w:ind w:hanging="360"/>
        <w:rPr>
          <w:sz w:val="24"/>
        </w:rPr>
      </w:pPr>
      <w:r>
        <w:rPr>
          <w:sz w:val="24"/>
        </w:rPr>
        <w:t>Use at least one-half inch margins (top, bottom, left, and right) for all</w:t>
      </w:r>
      <w:r>
        <w:rPr>
          <w:spacing w:val="-26"/>
          <w:sz w:val="24"/>
        </w:rPr>
        <w:t xml:space="preserve"> </w:t>
      </w:r>
      <w:r>
        <w:rPr>
          <w:sz w:val="24"/>
        </w:rPr>
        <w:t>pages.</w:t>
      </w:r>
    </w:p>
    <w:p w14:paraId="65DC0E1D" w14:textId="2531F653" w:rsidR="005F1427" w:rsidRPr="00131DA6" w:rsidRDefault="0089694E" w:rsidP="00131DA6">
      <w:pPr>
        <w:spacing w:after="120"/>
        <w:rPr>
          <w:b/>
          <w:bCs/>
          <w:sz w:val="28"/>
          <w:szCs w:val="28"/>
        </w:rPr>
      </w:pPr>
      <w:r>
        <w:rPr>
          <w:sz w:val="24"/>
        </w:rPr>
        <w:br w:type="page"/>
      </w:r>
      <w:r w:rsidR="00BD7951" w:rsidRPr="00131DA6">
        <w:rPr>
          <w:b/>
          <w:bCs/>
          <w:sz w:val="28"/>
          <w:szCs w:val="28"/>
          <w:u w:val="thick"/>
        </w:rPr>
        <w:lastRenderedPageBreak/>
        <w:t>CURES Facility Cores and Community Engagement Core</w:t>
      </w:r>
    </w:p>
    <w:p w14:paraId="632AB6C8" w14:textId="3C739383" w:rsidR="005F1427" w:rsidRDefault="00BD7951" w:rsidP="003D5D12">
      <w:pPr>
        <w:spacing w:after="120"/>
        <w:rPr>
          <w:b/>
          <w:sz w:val="28"/>
        </w:rPr>
      </w:pPr>
      <w:r>
        <w:rPr>
          <w:b/>
          <w:sz w:val="28"/>
          <w:u w:val="thick"/>
        </w:rPr>
        <w:t xml:space="preserve">1. </w:t>
      </w:r>
      <w:r w:rsidR="009B2CEF">
        <w:rPr>
          <w:b/>
          <w:sz w:val="28"/>
          <w:u w:val="thick"/>
        </w:rPr>
        <w:t>Translational Research Support</w:t>
      </w:r>
      <w:r>
        <w:rPr>
          <w:b/>
          <w:sz w:val="28"/>
          <w:u w:val="thick"/>
        </w:rPr>
        <w:t xml:space="preserve"> Core (</w:t>
      </w:r>
      <w:r w:rsidR="009B2CEF">
        <w:rPr>
          <w:b/>
          <w:sz w:val="28"/>
          <w:u w:val="thick"/>
        </w:rPr>
        <w:t>TRS</w:t>
      </w:r>
      <w:r>
        <w:rPr>
          <w:b/>
          <w:sz w:val="28"/>
          <w:u w:val="thick"/>
        </w:rPr>
        <w:t>C)</w:t>
      </w:r>
    </w:p>
    <w:p w14:paraId="04F36907" w14:textId="7551872A" w:rsidR="009C73D5" w:rsidRDefault="00937684" w:rsidP="009C73D5">
      <w:pPr>
        <w:pStyle w:val="Heading2"/>
        <w:spacing w:before="0" w:after="120"/>
        <w:ind w:left="0"/>
        <w:rPr>
          <w:b w:val="0"/>
          <w:bCs w:val="0"/>
        </w:rPr>
      </w:pPr>
      <w:hyperlink r:id="rId19" w:history="1">
        <w:r w:rsidR="009C73D5" w:rsidRPr="0012011B">
          <w:rPr>
            <w:rStyle w:val="Hyperlink"/>
            <w:b w:val="0"/>
            <w:bCs w:val="0"/>
          </w:rPr>
          <w:t>https://cures.wayne.edu/trsc</w:t>
        </w:r>
      </w:hyperlink>
    </w:p>
    <w:p w14:paraId="075320B0" w14:textId="13537D1C" w:rsidR="005F1427" w:rsidRDefault="009B2CEF" w:rsidP="00E517A5">
      <w:pPr>
        <w:pStyle w:val="Heading2"/>
        <w:spacing w:before="0"/>
        <w:ind w:left="0"/>
      </w:pPr>
      <w:r>
        <w:rPr>
          <w:u w:val="thick"/>
        </w:rPr>
        <w:t>Leader:</w:t>
      </w:r>
    </w:p>
    <w:p w14:paraId="2544976B" w14:textId="77777777" w:rsidR="009B2CEF" w:rsidRDefault="009B2CEF" w:rsidP="009B2CEF">
      <w:pPr>
        <w:pStyle w:val="BodyText"/>
        <w:ind w:left="0"/>
      </w:pPr>
      <w:r>
        <w:t>Graham Parker, PhD</w:t>
      </w:r>
    </w:p>
    <w:p w14:paraId="5371A9DA" w14:textId="77777777" w:rsidR="009B2CEF" w:rsidRDefault="009B2CEF" w:rsidP="009B2CEF">
      <w:pPr>
        <w:pStyle w:val="BodyText"/>
        <w:ind w:left="0"/>
      </w:pPr>
      <w:r>
        <w:t>Assistant Professor,</w:t>
      </w:r>
      <w:r>
        <w:rPr>
          <w:spacing w:val="-9"/>
        </w:rPr>
        <w:t xml:space="preserve"> </w:t>
      </w:r>
      <w:r>
        <w:t>Pediatrics</w:t>
      </w:r>
    </w:p>
    <w:p w14:paraId="4A8E030F" w14:textId="77777777" w:rsidR="009B2CEF" w:rsidRDefault="009B2CEF" w:rsidP="009B2CEF">
      <w:pPr>
        <w:pStyle w:val="BodyText"/>
        <w:ind w:left="0" w:right="20"/>
      </w:pPr>
      <w:proofErr w:type="spellStart"/>
      <w:r>
        <w:t>IBio</w:t>
      </w:r>
      <w:proofErr w:type="spellEnd"/>
      <w:r>
        <w:t xml:space="preserve"> Building, 6135 Woodward Avenue</w:t>
      </w:r>
    </w:p>
    <w:p w14:paraId="0DCCD578" w14:textId="451841BF" w:rsidR="009B2CEF" w:rsidRPr="009B2CEF" w:rsidRDefault="009B2CEF" w:rsidP="009B2CEF">
      <w:pPr>
        <w:pStyle w:val="Heading2"/>
        <w:spacing w:before="0" w:after="120"/>
        <w:ind w:left="0"/>
        <w:rPr>
          <w:b w:val="0"/>
          <w:bCs w:val="0"/>
          <w:u w:val="thick"/>
        </w:rPr>
      </w:pPr>
      <w:r w:rsidRPr="009B2CEF">
        <w:rPr>
          <w:b w:val="0"/>
          <w:bCs w:val="0"/>
        </w:rPr>
        <w:t xml:space="preserve">Phone: 313-577-2707; E-mail: </w:t>
      </w:r>
      <w:hyperlink r:id="rId20">
        <w:r w:rsidRPr="009B2CEF">
          <w:rPr>
            <w:b w:val="0"/>
            <w:bCs w:val="0"/>
          </w:rPr>
          <w:t>gparker@med.wayne.edu</w:t>
        </w:r>
      </w:hyperlink>
    </w:p>
    <w:p w14:paraId="5C0B686B" w14:textId="096F14C1" w:rsidR="00801D69" w:rsidRPr="00B11A02" w:rsidRDefault="00801D69" w:rsidP="00801D69">
      <w:pPr>
        <w:spacing w:after="40"/>
        <w:rPr>
          <w:sz w:val="24"/>
          <w:szCs w:val="24"/>
        </w:rPr>
      </w:pPr>
      <w:bookmarkStart w:id="1" w:name="_Hlk131493892"/>
      <w:r w:rsidRPr="00B11A02">
        <w:rPr>
          <w:sz w:val="24"/>
          <w:szCs w:val="24"/>
        </w:rPr>
        <w:t xml:space="preserve">The </w:t>
      </w:r>
      <w:r w:rsidRPr="00B11A02">
        <w:rPr>
          <w:i/>
          <w:iCs/>
          <w:sz w:val="24"/>
          <w:szCs w:val="24"/>
        </w:rPr>
        <w:t>overarching goal</w:t>
      </w:r>
      <w:r w:rsidRPr="00B11A02">
        <w:rPr>
          <w:sz w:val="24"/>
          <w:szCs w:val="24"/>
        </w:rPr>
        <w:t xml:space="preserve"> of the CURES Translational Research Support Core (TRSC) is to facilitate translational research findings along the spectrum from basic and/or clinical research to the applied or public health arenas of Detroit and beyond. </w:t>
      </w:r>
      <w:bookmarkEnd w:id="1"/>
      <w:r w:rsidRPr="00B11A02">
        <w:rPr>
          <w:sz w:val="24"/>
          <w:szCs w:val="24"/>
        </w:rPr>
        <w:t xml:space="preserve">First and foremost, the TRSC consults, supports and enhances the efforts of CURES members from bench scientists to community engagement to advance our multidirectional appreciation, investigation and mitigation of the environmental health issues that burden the people of Detroit. This we will achieve by facilitating resource access and promoting Environmental Health Science team science directed toward CEC-identified, community-voiced environmental concerns. The TRSC connects CURES members with physical and virtual resources. We work with the Administrative Core and its Career Enhancement Program, the Community Engagement Core (CEC), the Pilot Project Program, the Exposure Signatures Facility Core and CURES Research Interest Groups to leverage the institutional resources of Wayne State University, Henry Ford Health, Michigan State University and the </w:t>
      </w:r>
      <w:proofErr w:type="spellStart"/>
      <w:r w:rsidRPr="00B11A02">
        <w:rPr>
          <w:sz w:val="24"/>
          <w:szCs w:val="24"/>
        </w:rPr>
        <w:t>Karmanos</w:t>
      </w:r>
      <w:proofErr w:type="spellEnd"/>
      <w:r w:rsidRPr="00B11A02">
        <w:rPr>
          <w:sz w:val="24"/>
          <w:szCs w:val="24"/>
        </w:rPr>
        <w:t xml:space="preserve"> Cancer Institute.</w:t>
      </w:r>
    </w:p>
    <w:p w14:paraId="3CB1AFF5" w14:textId="77777777" w:rsidR="00801D69" w:rsidRPr="00B11A02" w:rsidRDefault="00801D69" w:rsidP="00801D69">
      <w:pPr>
        <w:spacing w:after="40"/>
        <w:rPr>
          <w:b/>
          <w:bCs/>
          <w:sz w:val="24"/>
          <w:szCs w:val="24"/>
        </w:rPr>
      </w:pPr>
      <w:bookmarkStart w:id="2" w:name="_Hlk131579866"/>
      <w:r w:rsidRPr="00B11A02">
        <w:rPr>
          <w:sz w:val="24"/>
          <w:szCs w:val="24"/>
        </w:rPr>
        <w:t xml:space="preserve">The TRSC </w:t>
      </w:r>
      <w:r w:rsidRPr="00B11A02">
        <w:rPr>
          <w:rFonts w:eastAsia="Times"/>
          <w:sz w:val="24"/>
          <w:szCs w:val="24"/>
          <w:lang w:bidi="he-IL"/>
        </w:rPr>
        <w:t xml:space="preserve">investigator-focused discovery and candidate exploration </w:t>
      </w:r>
      <w:bookmarkEnd w:id="2"/>
      <w:r w:rsidRPr="00B11A02">
        <w:rPr>
          <w:sz w:val="24"/>
          <w:szCs w:val="24"/>
        </w:rPr>
        <w:t xml:space="preserve">supports development and interpretation of environmental risk frameworks. The TRSC </w:t>
      </w:r>
      <w:r w:rsidRPr="00B11A02">
        <w:rPr>
          <w:rFonts w:eastAsia="Times"/>
          <w:sz w:val="24"/>
          <w:szCs w:val="24"/>
          <w:lang w:bidi="he-IL"/>
        </w:rPr>
        <w:t xml:space="preserve">helps </w:t>
      </w:r>
      <w:r w:rsidRPr="00B11A02">
        <w:rPr>
          <w:rFonts w:eastAsia="Times"/>
          <w:iCs/>
          <w:sz w:val="24"/>
          <w:szCs w:val="24"/>
          <w:lang w:bidi="he-IL"/>
        </w:rPr>
        <w:t xml:space="preserve">optimize implementation and engagement to </w:t>
      </w:r>
      <w:r w:rsidRPr="00B11A02">
        <w:rPr>
          <w:color w:val="333333"/>
          <w:sz w:val="24"/>
          <w:szCs w:val="24"/>
        </w:rPr>
        <w:t>support research to improve early detection, prevention, and/or mitigation strategies for environmental-related disorders.</w:t>
      </w:r>
      <w:r w:rsidRPr="00B11A02" w:rsidDel="001B4598">
        <w:rPr>
          <w:sz w:val="24"/>
          <w:szCs w:val="24"/>
        </w:rPr>
        <w:t xml:space="preserve"> </w:t>
      </w:r>
      <w:r w:rsidRPr="00B11A02">
        <w:rPr>
          <w:sz w:val="24"/>
          <w:szCs w:val="24"/>
        </w:rPr>
        <w:t>The TRSC facilitate translational research findings between Environmental Health Scientists and the Detroit public by consulting, supporting and enhancing the efforts of CURES to accomplish three specific aims:</w:t>
      </w:r>
    </w:p>
    <w:p w14:paraId="07B810BD" w14:textId="77777777" w:rsidR="00801D69" w:rsidRPr="00B11A02" w:rsidRDefault="00801D69" w:rsidP="00801D69">
      <w:pPr>
        <w:spacing w:after="60"/>
        <w:rPr>
          <w:sz w:val="24"/>
          <w:szCs w:val="24"/>
        </w:rPr>
      </w:pPr>
      <w:bookmarkStart w:id="3" w:name="_Hlk159508958"/>
      <w:r w:rsidRPr="00B11A02">
        <w:rPr>
          <w:b/>
          <w:sz w:val="24"/>
          <w:szCs w:val="24"/>
        </w:rPr>
        <w:t>Aim 1: To Coordinate and Facilitate Resource Access.</w:t>
      </w:r>
      <w:r w:rsidRPr="00B11A02">
        <w:rPr>
          <w:sz w:val="24"/>
          <w:szCs w:val="24"/>
        </w:rPr>
        <w:t xml:space="preserve"> The TRSC consults with CURES members to identify educational and training opportunities </w:t>
      </w:r>
      <w:proofErr w:type="gramStart"/>
      <w:r w:rsidRPr="00B11A02">
        <w:rPr>
          <w:sz w:val="24"/>
          <w:szCs w:val="24"/>
        </w:rPr>
        <w:t>on:</w:t>
      </w:r>
      <w:proofErr w:type="gramEnd"/>
      <w:r w:rsidRPr="00B11A02">
        <w:rPr>
          <w:sz w:val="24"/>
          <w:szCs w:val="24"/>
        </w:rPr>
        <w:t xml:space="preserve"> 1) translational study design; 2) data science and biostatistics; 3) data access, analysis and visualization for audiences including investigators and community stakeholders; 4) Facilitate curated resource access to achieve CURES translational research. </w:t>
      </w:r>
    </w:p>
    <w:p w14:paraId="3B66E81F" w14:textId="77777777" w:rsidR="00801D69" w:rsidRPr="00B11A02" w:rsidRDefault="00801D69" w:rsidP="00801D69">
      <w:pPr>
        <w:spacing w:after="60"/>
        <w:rPr>
          <w:sz w:val="24"/>
          <w:szCs w:val="24"/>
        </w:rPr>
      </w:pPr>
      <w:bookmarkStart w:id="4" w:name="_Hlk96626252"/>
      <w:bookmarkEnd w:id="3"/>
      <w:r w:rsidRPr="00B11A02">
        <w:rPr>
          <w:b/>
          <w:sz w:val="24"/>
          <w:szCs w:val="24"/>
        </w:rPr>
        <w:t>Aim 2: To Facilitate Team Science.</w:t>
      </w:r>
      <w:r w:rsidRPr="00B11A02">
        <w:rPr>
          <w:sz w:val="24"/>
          <w:szCs w:val="24"/>
        </w:rPr>
        <w:t xml:space="preserve"> The TRSC will facilitate team science </w:t>
      </w:r>
      <w:proofErr w:type="gramStart"/>
      <w:r w:rsidRPr="00B11A02">
        <w:rPr>
          <w:sz w:val="24"/>
          <w:szCs w:val="24"/>
        </w:rPr>
        <w:t>by:</w:t>
      </w:r>
      <w:proofErr w:type="gramEnd"/>
      <w:r w:rsidRPr="00B11A02">
        <w:rPr>
          <w:sz w:val="24"/>
          <w:szCs w:val="24"/>
        </w:rPr>
        <w:t xml:space="preserve"> 1) developing new and stronger collaborative partnerships; 2) facilitating mechanisms that support effective team performance; 3) providing feedback that quantifies the impact of team science, and 4) working with the CEC to ensure acknowledgement and integration of the goals and values of community partners who are central to team science.</w:t>
      </w:r>
    </w:p>
    <w:bookmarkEnd w:id="4"/>
    <w:p w14:paraId="75E3AF58" w14:textId="77777777" w:rsidR="00801D69" w:rsidRPr="00B11A02" w:rsidRDefault="00801D69" w:rsidP="00801D69">
      <w:pPr>
        <w:spacing w:after="80"/>
        <w:rPr>
          <w:sz w:val="24"/>
          <w:szCs w:val="24"/>
        </w:rPr>
      </w:pPr>
      <w:r w:rsidRPr="00B11A02">
        <w:rPr>
          <w:b/>
          <w:sz w:val="24"/>
          <w:szCs w:val="24"/>
        </w:rPr>
        <w:t>Aim 3: To Promote Translational Research.</w:t>
      </w:r>
      <w:r w:rsidRPr="00B11A02">
        <w:rPr>
          <w:sz w:val="24"/>
          <w:szCs w:val="24"/>
        </w:rPr>
        <w:t xml:space="preserve"> The TRSC will: 1) consult with researchers from across the research spectrum to identify educational opportunities to better understand the public health impact of their work; 2) support publication and presentation of results using accessible language in multi-media channels; 3) provide training, consultation and educational materials developed under the translational research framework to enhance the research portfolio and career enhancement of our researchers at all levels; 4) enable translation of results into lay language to enhance dissemination to community stakeholders as well as local and state government via the CEC.</w:t>
      </w:r>
    </w:p>
    <w:p w14:paraId="5033DFA5" w14:textId="77777777" w:rsidR="00801D69" w:rsidRDefault="00801D69" w:rsidP="00EA5409">
      <w:pPr>
        <w:pStyle w:val="BodyText"/>
        <w:spacing w:after="120"/>
        <w:ind w:left="0" w:right="173"/>
      </w:pPr>
    </w:p>
    <w:p w14:paraId="08DBA486" w14:textId="77777777" w:rsidR="00131DA6" w:rsidRDefault="00131DA6" w:rsidP="00131DA6">
      <w:pPr>
        <w:pStyle w:val="Heading1"/>
        <w:spacing w:before="0" w:after="120"/>
        <w:ind w:left="0"/>
      </w:pPr>
      <w:r>
        <w:rPr>
          <w:u w:val="thick"/>
        </w:rPr>
        <w:lastRenderedPageBreak/>
        <w:t>2. Exposure Signatures Facility Core (ESFC)</w:t>
      </w:r>
    </w:p>
    <w:p w14:paraId="6D435EED" w14:textId="77777777" w:rsidR="00131DA6" w:rsidRDefault="00937684" w:rsidP="00131DA6">
      <w:pPr>
        <w:pStyle w:val="BodyText"/>
        <w:spacing w:before="61" w:after="120"/>
        <w:ind w:left="0"/>
      </w:pPr>
      <w:hyperlink r:id="rId21" w:history="1">
        <w:r w:rsidR="00131DA6" w:rsidRPr="00797145">
          <w:rPr>
            <w:rStyle w:val="Hyperlink"/>
          </w:rPr>
          <w:t>http://cures.wayne.edu/esfc.php</w:t>
        </w:r>
      </w:hyperlink>
    </w:p>
    <w:p w14:paraId="54C6BE4F" w14:textId="36098ECD" w:rsidR="00131DA6" w:rsidRDefault="00131DA6" w:rsidP="00131DA6">
      <w:pPr>
        <w:pStyle w:val="Heading2"/>
        <w:spacing w:before="0" w:after="120"/>
        <w:ind w:left="0"/>
        <w:rPr>
          <w:u w:val="thick"/>
        </w:rPr>
      </w:pPr>
      <w:r>
        <w:rPr>
          <w:u w:val="thick"/>
        </w:rPr>
        <w:t>Vouchers:</w:t>
      </w:r>
      <w:r w:rsidRPr="00161FE0">
        <w:rPr>
          <w:b w:val="0"/>
          <w:bCs w:val="0"/>
        </w:rPr>
        <w:t xml:space="preserve">  Funds</w:t>
      </w:r>
      <w:r>
        <w:rPr>
          <w:b w:val="0"/>
          <w:bCs w:val="0"/>
        </w:rPr>
        <w:t xml:space="preserve"> are available to CURES  Pilot Project awardees for analytical services and resource use in the Wayne State University Core Facilities described here.  Each voucher provides up to $2,500 for use in any of the six Core Facilities that comprise the ESFC. Contact the Director of the Core Facility that you intend to request a voucher for to obtain the application, which is a single page in length.</w:t>
      </w:r>
    </w:p>
    <w:p w14:paraId="677FBFC1" w14:textId="77777777" w:rsidR="00131DA6" w:rsidRDefault="00131DA6" w:rsidP="00131DA6">
      <w:pPr>
        <w:pStyle w:val="Heading2"/>
        <w:spacing w:before="0"/>
        <w:ind w:left="0"/>
      </w:pPr>
      <w:r>
        <w:rPr>
          <w:u w:val="thick"/>
        </w:rPr>
        <w:t>Leaders:</w:t>
      </w:r>
    </w:p>
    <w:p w14:paraId="2AEC2DE6" w14:textId="77777777" w:rsidR="00131DA6" w:rsidRDefault="00131DA6" w:rsidP="00131DA6">
      <w:pPr>
        <w:pStyle w:val="BodyText"/>
        <w:ind w:left="0"/>
      </w:pPr>
      <w:r>
        <w:t>Douglas Ruden, PhD</w:t>
      </w:r>
    </w:p>
    <w:p w14:paraId="41A9A1C7" w14:textId="77777777" w:rsidR="00131DA6" w:rsidRDefault="00131DA6" w:rsidP="00131DA6">
      <w:pPr>
        <w:pStyle w:val="BodyText"/>
        <w:ind w:left="0" w:right="995"/>
      </w:pPr>
      <w:r>
        <w:t>Professor, Obstetrics and Gynecology and Institute of Environmental Health Sciences Director of Epigenomics</w:t>
      </w:r>
    </w:p>
    <w:p w14:paraId="23B0253D" w14:textId="77777777" w:rsidR="00131DA6" w:rsidRDefault="00131DA6" w:rsidP="00131DA6">
      <w:pPr>
        <w:pStyle w:val="BodyText"/>
        <w:ind w:left="0" w:right="54"/>
      </w:pPr>
      <w:r>
        <w:t>CS Mott Center, 275 E Hancock</w:t>
      </w:r>
    </w:p>
    <w:p w14:paraId="379155C0" w14:textId="77777777" w:rsidR="00131DA6" w:rsidRDefault="00131DA6" w:rsidP="00131DA6">
      <w:pPr>
        <w:pStyle w:val="BodyText"/>
        <w:spacing w:after="120"/>
        <w:ind w:left="0" w:right="58"/>
      </w:pPr>
      <w:r>
        <w:t xml:space="preserve">Phone: 313-577-6688; E-mail: </w:t>
      </w:r>
      <w:hyperlink r:id="rId22">
        <w:r>
          <w:t>douglas.ruden@gmail.com,</w:t>
        </w:r>
      </w:hyperlink>
      <w:r>
        <w:t xml:space="preserve"> </w:t>
      </w:r>
      <w:hyperlink r:id="rId23">
        <w:r>
          <w:t>douglasr@wayne.edu</w:t>
        </w:r>
      </w:hyperlink>
    </w:p>
    <w:p w14:paraId="5D937041" w14:textId="77777777" w:rsidR="00131DA6" w:rsidRDefault="00131DA6" w:rsidP="00131DA6">
      <w:pPr>
        <w:pStyle w:val="BodyText"/>
        <w:spacing w:before="120"/>
        <w:ind w:left="0"/>
      </w:pPr>
      <w:r>
        <w:t>Paul Stemmer, PhD</w:t>
      </w:r>
    </w:p>
    <w:p w14:paraId="7C464EB8" w14:textId="77777777" w:rsidR="00131DA6" w:rsidRDefault="00131DA6" w:rsidP="00131DA6">
      <w:pPr>
        <w:pStyle w:val="BodyText"/>
        <w:ind w:left="0" w:right="54"/>
      </w:pPr>
      <w:r>
        <w:t>Professor, Institute of Environmental Health Sciences</w:t>
      </w:r>
    </w:p>
    <w:p w14:paraId="3046D245" w14:textId="77777777" w:rsidR="00131DA6" w:rsidRDefault="00131DA6" w:rsidP="00131DA6">
      <w:pPr>
        <w:pStyle w:val="BodyText"/>
        <w:ind w:left="0" w:right="54"/>
      </w:pPr>
      <w:r>
        <w:t>Director of Proteomics</w:t>
      </w:r>
    </w:p>
    <w:p w14:paraId="27FD6A6C" w14:textId="77777777" w:rsidR="00131DA6" w:rsidRDefault="00131DA6" w:rsidP="00131DA6">
      <w:pPr>
        <w:pStyle w:val="BodyText"/>
        <w:ind w:left="0" w:right="54"/>
      </w:pPr>
      <w:r>
        <w:t>Proteomics Laboratory, Scott Hall, Room 2105</w:t>
      </w:r>
    </w:p>
    <w:p w14:paraId="3FE88468" w14:textId="77777777" w:rsidR="00131DA6" w:rsidRDefault="00131DA6" w:rsidP="00131DA6">
      <w:pPr>
        <w:pStyle w:val="BodyText"/>
        <w:spacing w:after="120"/>
        <w:ind w:left="0" w:right="58"/>
      </w:pPr>
      <w:r>
        <w:t xml:space="preserve">Phone: 313-577-6536; E-mail: </w:t>
      </w:r>
      <w:hyperlink r:id="rId24">
        <w:r>
          <w:t>pmstemmer@wayne.edu</w:t>
        </w:r>
      </w:hyperlink>
    </w:p>
    <w:p w14:paraId="562C5515" w14:textId="77777777" w:rsidR="00131DA6" w:rsidRDefault="00131DA6" w:rsidP="00131DA6">
      <w:pPr>
        <w:pStyle w:val="BodyText"/>
        <w:ind w:left="0" w:right="58"/>
      </w:pPr>
      <w:r>
        <w:t>Judy Westrick, PhD</w:t>
      </w:r>
    </w:p>
    <w:p w14:paraId="7DC8F585" w14:textId="77777777" w:rsidR="00131DA6" w:rsidRDefault="00131DA6" w:rsidP="00131DA6">
      <w:pPr>
        <w:pStyle w:val="BodyText"/>
        <w:ind w:left="0" w:right="58"/>
      </w:pPr>
      <w:r w:rsidRPr="0028369B">
        <w:t xml:space="preserve">Director, </w:t>
      </w:r>
      <w:proofErr w:type="spellStart"/>
      <w:r w:rsidRPr="0028369B">
        <w:t>Lumigen</w:t>
      </w:r>
      <w:proofErr w:type="spellEnd"/>
      <w:r w:rsidRPr="0028369B">
        <w:t xml:space="preserve"> Instrument Center</w:t>
      </w:r>
    </w:p>
    <w:p w14:paraId="217FE8ED" w14:textId="77777777" w:rsidR="00131DA6" w:rsidRDefault="00131DA6" w:rsidP="00131DA6">
      <w:pPr>
        <w:pStyle w:val="BodyText"/>
        <w:ind w:left="0" w:right="58"/>
      </w:pPr>
      <w:r w:rsidRPr="0028369B">
        <w:t>A. Paul Schaap Chemistry Building</w:t>
      </w:r>
      <w:r>
        <w:t>, Room 225</w:t>
      </w:r>
    </w:p>
    <w:p w14:paraId="43179E72" w14:textId="77777777" w:rsidR="00131DA6" w:rsidRDefault="00131DA6" w:rsidP="00131DA6">
      <w:pPr>
        <w:pStyle w:val="BodyText"/>
        <w:spacing w:after="120"/>
        <w:ind w:left="0" w:right="58"/>
      </w:pPr>
      <w:r w:rsidRPr="0028369B">
        <w:t>judy.westrick@wayne.edu</w:t>
      </w:r>
    </w:p>
    <w:p w14:paraId="7C2646CA" w14:textId="77777777" w:rsidR="00131DA6" w:rsidRDefault="00131DA6" w:rsidP="00131DA6">
      <w:pPr>
        <w:pStyle w:val="BodyText"/>
        <w:spacing w:before="120" w:after="120"/>
        <w:ind w:left="0" w:right="341"/>
      </w:pPr>
      <w:r>
        <w:rPr>
          <w:b/>
        </w:rPr>
        <w:t xml:space="preserve">“Exposure Signatures” </w:t>
      </w:r>
      <w:r>
        <w:t>include direct measurement of toxicants as well as the quantifiable responses of a biological system to an environmental stressor. The ESFC partners with established Core Facilities to provide essential analytical services for Center Investigators. These partners are: (1) T</w:t>
      </w:r>
      <w:r w:rsidRPr="00B82EC3">
        <w:t xml:space="preserve">he </w:t>
      </w:r>
      <w:r>
        <w:t>Genome Science Core</w:t>
      </w:r>
      <w:r w:rsidRPr="00B82EC3">
        <w:t xml:space="preserve">, (2) The Proteomics Core, (3) The </w:t>
      </w:r>
      <w:proofErr w:type="spellStart"/>
      <w:r w:rsidRPr="00B82EC3">
        <w:t>Lumigen</w:t>
      </w:r>
      <w:proofErr w:type="spellEnd"/>
      <w:r w:rsidRPr="00B82EC3">
        <w:t xml:space="preserve"> Instrument Center, (4) The Microscopy, Imaging &amp; Cytometry Resources (</w:t>
      </w:r>
      <w:r w:rsidRPr="00B82EC3">
        <w:rPr>
          <w:i/>
        </w:rPr>
        <w:t>MICR</w:t>
      </w:r>
      <w:r w:rsidRPr="00B82EC3">
        <w:t>) Flow Cytometry Lab,</w:t>
      </w:r>
      <w:r w:rsidRPr="00B82EC3">
        <w:rPr>
          <w:spacing w:val="-17"/>
        </w:rPr>
        <w:t xml:space="preserve"> </w:t>
      </w:r>
      <w:r w:rsidRPr="00B82EC3">
        <w:t>(5)</w:t>
      </w:r>
      <w:r>
        <w:t xml:space="preserve"> The Pharmacology and Metabolomics Core, and (6) The </w:t>
      </w:r>
      <w:proofErr w:type="spellStart"/>
      <w:r>
        <w:t>Lipidomics</w:t>
      </w:r>
      <w:proofErr w:type="spellEnd"/>
      <w:r>
        <w:t xml:space="preserve"> Core. Support is available to develop novel analytical procedures and to utilize Core Services by Center investigators.</w:t>
      </w:r>
    </w:p>
    <w:p w14:paraId="6376A93E" w14:textId="77777777" w:rsidR="00131DA6" w:rsidRDefault="00131DA6" w:rsidP="00131DA6">
      <w:pPr>
        <w:pStyle w:val="ListParagraph"/>
        <w:numPr>
          <w:ilvl w:val="1"/>
          <w:numId w:val="18"/>
        </w:numPr>
        <w:tabs>
          <w:tab w:val="left" w:pos="360"/>
        </w:tabs>
        <w:spacing w:before="0" w:after="120"/>
        <w:ind w:left="360" w:right="130" w:hanging="360"/>
        <w:jc w:val="left"/>
        <w:rPr>
          <w:sz w:val="24"/>
        </w:rPr>
      </w:pPr>
      <w:r>
        <w:rPr>
          <w:i/>
          <w:sz w:val="24"/>
        </w:rPr>
        <w:t xml:space="preserve">Genomic Services </w:t>
      </w:r>
      <w:r>
        <w:rPr>
          <w:sz w:val="24"/>
        </w:rPr>
        <w:t xml:space="preserve">– A full range of genome, transcriptome and epigenome analysis </w:t>
      </w:r>
      <w:r w:rsidRPr="00920C7E">
        <w:rPr>
          <w:sz w:val="24"/>
          <w:szCs w:val="24"/>
        </w:rPr>
        <w:t xml:space="preserve">services are available to CURES Investigators through the Genome Science Core at WSU  </w:t>
      </w:r>
      <w:r>
        <w:rPr>
          <w:sz w:val="24"/>
          <w:szCs w:val="24"/>
        </w:rPr>
        <w:t>(</w:t>
      </w:r>
      <w:hyperlink r:id="rId25" w:history="1">
        <w:r w:rsidRPr="00EE792E">
          <w:rPr>
            <w:rStyle w:val="Hyperlink"/>
            <w:sz w:val="24"/>
            <w:szCs w:val="24"/>
            <w:bdr w:val="none" w:sz="0" w:space="0" w:color="auto" w:frame="1"/>
          </w:rPr>
          <w:t>https://genomesciencescore.wayne.edu/</w:t>
        </w:r>
      </w:hyperlink>
      <w:r>
        <w:rPr>
          <w:sz w:val="24"/>
          <w:szCs w:val="24"/>
        </w:rPr>
        <w:t xml:space="preserve">). The </w:t>
      </w:r>
      <w:r w:rsidRPr="00920C7E">
        <w:rPr>
          <w:sz w:val="24"/>
          <w:szCs w:val="24"/>
        </w:rPr>
        <w:t>10X Genomics instruments for single cell RNA</w:t>
      </w:r>
      <w:r>
        <w:rPr>
          <w:sz w:val="24"/>
        </w:rPr>
        <w:t xml:space="preserve"> sequencing (</w:t>
      </w:r>
      <w:proofErr w:type="spellStart"/>
      <w:r>
        <w:rPr>
          <w:sz w:val="24"/>
        </w:rPr>
        <w:t>scRNA</w:t>
      </w:r>
      <w:proofErr w:type="spellEnd"/>
      <w:r>
        <w:rPr>
          <w:sz w:val="24"/>
        </w:rPr>
        <w:t>-seq) and single-cell Assay for Transposase Accessible Chromatin with high-throughput sequencing (</w:t>
      </w:r>
      <w:proofErr w:type="spellStart"/>
      <w:r>
        <w:rPr>
          <w:sz w:val="24"/>
        </w:rPr>
        <w:t>scATAC</w:t>
      </w:r>
      <w:proofErr w:type="spellEnd"/>
      <w:r>
        <w:rPr>
          <w:sz w:val="24"/>
        </w:rPr>
        <w:t xml:space="preserve">-seq) have been purchased and are being used for CURES projects. The purchases were in response to a CURES facility core usage survey that polled Center members’ current and anticipated research needs. The 10X Genomics instruments take exposure science technology to the single cell level. They use alternatives to traditional flow cytometry, utilizing microfluidics to separate single cells from test specimens to prepare libraries for RNA-seq or other types of genomic analyses. For example, mixed populations of cells from a single tissue can be analyzed at the single cell level with high resolution. This enables the detection of dramatic variations in gene expression that occur because of toxicant exposure. In 2019, we purchased and installed a NovaSeq6000 DNA sequencing instrument that can sequence over 5 trillion bases (~10 human genomes at 100X coverage) per run. The purchase of these state-of-the-art instruments, which are needed based on anticipated demands for genome sequencing and </w:t>
      </w:r>
      <w:r>
        <w:rPr>
          <w:sz w:val="24"/>
        </w:rPr>
        <w:lastRenderedPageBreak/>
        <w:t>single-cell sequencing, makes the Genomic Core capabilities one of best in the</w:t>
      </w:r>
      <w:r>
        <w:rPr>
          <w:spacing w:val="-7"/>
          <w:sz w:val="24"/>
        </w:rPr>
        <w:t xml:space="preserve"> </w:t>
      </w:r>
      <w:r>
        <w:rPr>
          <w:sz w:val="24"/>
        </w:rPr>
        <w:t>country.</w:t>
      </w:r>
    </w:p>
    <w:p w14:paraId="5A47A516" w14:textId="77777777" w:rsidR="00131DA6" w:rsidRDefault="00131DA6" w:rsidP="00131DA6">
      <w:pPr>
        <w:pStyle w:val="ListParagraph"/>
        <w:numPr>
          <w:ilvl w:val="1"/>
          <w:numId w:val="18"/>
        </w:numPr>
        <w:tabs>
          <w:tab w:val="left" w:pos="360"/>
        </w:tabs>
        <w:spacing w:before="0" w:after="120"/>
        <w:ind w:left="360" w:right="187" w:hanging="360"/>
        <w:jc w:val="left"/>
        <w:rPr>
          <w:sz w:val="24"/>
        </w:rPr>
      </w:pPr>
      <w:r>
        <w:rPr>
          <w:i/>
          <w:sz w:val="24"/>
        </w:rPr>
        <w:t xml:space="preserve">Proteomics including Protein Adducts </w:t>
      </w:r>
      <w:r>
        <w:rPr>
          <w:sz w:val="24"/>
        </w:rPr>
        <w:t>– Proteomic analyses are available through the Proteomics Core at WSU (</w:t>
      </w:r>
      <w:hyperlink r:id="rId26" w:history="1">
        <w:r w:rsidRPr="00287BAB">
          <w:rPr>
            <w:rStyle w:val="Hyperlink"/>
            <w:sz w:val="24"/>
          </w:rPr>
          <w:t>https://research.wayne.edu/proteomics</w:t>
        </w:r>
      </w:hyperlink>
      <w:r>
        <w:rPr>
          <w:sz w:val="24"/>
        </w:rPr>
        <w:t>). A full range of mass spectrometry-based standard proteomic services are supported. In addition, the ESFC uses advanced proteomics technologies to identify and quantify protein adducts that occur as a consequence of environmental toxicant exposure. CURES researchers have detected adducts on serum albumin and hemoglobin; the two most abundant proteins in blood that act as buffers for reactive chemical intermediates. Analysis of adducts on albumin and hemoglobin can provide information on environmental exposures occurring as long as 60 to 90 days prior to sample</w:t>
      </w:r>
      <w:r>
        <w:rPr>
          <w:spacing w:val="-21"/>
          <w:sz w:val="24"/>
        </w:rPr>
        <w:t xml:space="preserve"> </w:t>
      </w:r>
      <w:r>
        <w:rPr>
          <w:sz w:val="24"/>
        </w:rPr>
        <w:t>collection.</w:t>
      </w:r>
    </w:p>
    <w:p w14:paraId="0995169C" w14:textId="77777777" w:rsidR="00131DA6" w:rsidRDefault="00131DA6" w:rsidP="00131DA6">
      <w:pPr>
        <w:pStyle w:val="ListParagraph"/>
        <w:numPr>
          <w:ilvl w:val="1"/>
          <w:numId w:val="18"/>
        </w:numPr>
        <w:tabs>
          <w:tab w:val="left" w:pos="360"/>
        </w:tabs>
        <w:spacing w:before="0" w:after="120"/>
        <w:ind w:left="360" w:right="173" w:hanging="360"/>
        <w:jc w:val="left"/>
        <w:rPr>
          <w:sz w:val="24"/>
        </w:rPr>
      </w:pPr>
      <w:r>
        <w:rPr>
          <w:i/>
          <w:sz w:val="24"/>
        </w:rPr>
        <w:t xml:space="preserve">Metals, Trace Element and Small Molecule Analysis </w:t>
      </w:r>
      <w:r>
        <w:rPr>
          <w:sz w:val="24"/>
        </w:rPr>
        <w:t xml:space="preserve">– The ESFC partners with the </w:t>
      </w:r>
      <w:r>
        <w:rPr>
          <w:spacing w:val="2"/>
          <w:sz w:val="24"/>
        </w:rPr>
        <w:t xml:space="preserve">WSU </w:t>
      </w:r>
      <w:proofErr w:type="spellStart"/>
      <w:r>
        <w:rPr>
          <w:sz w:val="24"/>
        </w:rPr>
        <w:t>Lumigen</w:t>
      </w:r>
      <w:proofErr w:type="spellEnd"/>
      <w:r>
        <w:rPr>
          <w:sz w:val="24"/>
        </w:rPr>
        <w:t xml:space="preserve"> Instrument Center (</w:t>
      </w:r>
      <w:hyperlink r:id="rId27" w:history="1">
        <w:r w:rsidRPr="00287BAB">
          <w:rPr>
            <w:rStyle w:val="Hyperlink"/>
            <w:sz w:val="24"/>
          </w:rPr>
          <w:t>https://research.wayne.edu/cores-facilities/lumigen</w:t>
        </w:r>
      </w:hyperlink>
      <w:r>
        <w:rPr>
          <w:sz w:val="24"/>
        </w:rPr>
        <w:t>) for elemental and small molecule analysis. New instrumentation includes state-of-the-art GC-MS/MS and LC-MS/MS systems for small molecule analysis. The new system is being used to develop analytical methods for</w:t>
      </w:r>
      <w:r>
        <w:rPr>
          <w:spacing w:val="-32"/>
          <w:sz w:val="24"/>
        </w:rPr>
        <w:t xml:space="preserve"> </w:t>
      </w:r>
      <w:r>
        <w:rPr>
          <w:sz w:val="24"/>
        </w:rPr>
        <w:t xml:space="preserve">phenolic chemicals such as bisphenol A, octyl- and nonylphenols that are widespread environmental toxicants. These analytical platforms are being used by CURES members to develop reproducible analytical methods for environmental exposure analysis. Volatile organic chemicals (VOCs) can also be analyzed and are among a wide range of environmental small molecules, including solvents, fuel components and chemical intermediates of interest to Center investigators. </w:t>
      </w:r>
    </w:p>
    <w:p w14:paraId="37911B71" w14:textId="77777777" w:rsidR="00131DA6" w:rsidRDefault="00131DA6" w:rsidP="00131DA6">
      <w:pPr>
        <w:pStyle w:val="ListParagraph"/>
        <w:numPr>
          <w:ilvl w:val="1"/>
          <w:numId w:val="18"/>
        </w:numPr>
        <w:tabs>
          <w:tab w:val="left" w:pos="360"/>
        </w:tabs>
        <w:spacing w:before="0" w:after="120"/>
        <w:ind w:left="360" w:right="187" w:hanging="360"/>
        <w:jc w:val="left"/>
        <w:rPr>
          <w:sz w:val="24"/>
        </w:rPr>
      </w:pPr>
      <w:r>
        <w:rPr>
          <w:i/>
          <w:sz w:val="24"/>
        </w:rPr>
        <w:t xml:space="preserve">Immunophenotyping Services and Instrumentation </w:t>
      </w:r>
      <w:r>
        <w:rPr>
          <w:sz w:val="24"/>
        </w:rPr>
        <w:t>– The ESFC partners with Dr. Jessica Back, Associate Director of the Microscopy, Imaging and Cytometry Resource to provide CURES investigators with access to technologies and services include imaging cytometry (</w:t>
      </w:r>
      <w:proofErr w:type="spellStart"/>
      <w:r>
        <w:rPr>
          <w:sz w:val="24"/>
        </w:rPr>
        <w:t>Amnis</w:t>
      </w:r>
      <w:proofErr w:type="spellEnd"/>
      <w:r>
        <w:rPr>
          <w:sz w:val="24"/>
        </w:rPr>
        <w:t xml:space="preserve"> </w:t>
      </w:r>
      <w:proofErr w:type="spellStart"/>
      <w:r>
        <w:rPr>
          <w:sz w:val="24"/>
        </w:rPr>
        <w:t>ImageStreamX</w:t>
      </w:r>
      <w:proofErr w:type="spellEnd"/>
      <w:r>
        <w:rPr>
          <w:sz w:val="24"/>
        </w:rPr>
        <w:t xml:space="preserve"> Mark II), analytical flow cytometry (BD LSRII SORP, BD FACS Canto II), and cell sorting (Sony SY3200, two Sony SH800s). The newest technology that was</w:t>
      </w:r>
      <w:r>
        <w:rPr>
          <w:spacing w:val="-39"/>
          <w:sz w:val="24"/>
        </w:rPr>
        <w:t xml:space="preserve"> </w:t>
      </w:r>
      <w:r>
        <w:rPr>
          <w:sz w:val="24"/>
        </w:rPr>
        <w:t>added is an imaging flow system that provides subcellular localization of fluorescently tagged cellular components.</w:t>
      </w:r>
    </w:p>
    <w:p w14:paraId="54D67D70" w14:textId="77777777" w:rsidR="00131DA6" w:rsidRPr="00B82EC3" w:rsidRDefault="00131DA6" w:rsidP="00131DA6">
      <w:pPr>
        <w:pStyle w:val="ListParagraph"/>
        <w:numPr>
          <w:ilvl w:val="1"/>
          <w:numId w:val="18"/>
        </w:numPr>
        <w:tabs>
          <w:tab w:val="left" w:pos="360"/>
        </w:tabs>
        <w:spacing w:before="0" w:after="120"/>
        <w:ind w:left="360" w:right="274" w:hanging="360"/>
        <w:jc w:val="left"/>
        <w:rPr>
          <w:sz w:val="24"/>
          <w:szCs w:val="24"/>
        </w:rPr>
      </w:pPr>
      <w:r>
        <w:rPr>
          <w:i/>
          <w:sz w:val="24"/>
        </w:rPr>
        <w:t>Metabolomic</w:t>
      </w:r>
      <w:r w:rsidRPr="00B82EC3">
        <w:rPr>
          <w:i/>
          <w:sz w:val="24"/>
        </w:rPr>
        <w:t xml:space="preserve"> Analysis </w:t>
      </w:r>
      <w:r w:rsidRPr="00B82EC3">
        <w:rPr>
          <w:sz w:val="24"/>
        </w:rPr>
        <w:t xml:space="preserve">– </w:t>
      </w:r>
      <w:r>
        <w:rPr>
          <w:sz w:val="24"/>
        </w:rPr>
        <w:t xml:space="preserve">The ESFC partners with Dr. Jing Li, director of the Pharmacology and Metabolomics Core to provide CURES investigators with this analytical resource.  </w:t>
      </w:r>
      <w:r>
        <w:t>T</w:t>
      </w:r>
      <w:r w:rsidRPr="001A6BC8">
        <w:t>he small molecule products of life are the metabolome</w:t>
      </w:r>
      <w:r>
        <w:t xml:space="preserve"> and contain information about how well the body is working</w:t>
      </w:r>
      <w:r w:rsidRPr="001A6BC8">
        <w:t>.</w:t>
      </w:r>
      <w:r>
        <w:t xml:space="preserve"> </w:t>
      </w:r>
      <w:r w:rsidRPr="001A6BC8">
        <w:t>Toxicant dependent changes in any of the machinery are expected to be reflected in the metabolic profile and to be observable through metabolomic analysis.</w:t>
      </w:r>
      <w:r>
        <w:t xml:space="preserve"> </w:t>
      </w:r>
      <w:r w:rsidRPr="00830B0F">
        <w:rPr>
          <w:rStyle w:val="markedcontent"/>
        </w:rPr>
        <w:t xml:space="preserve">LC-MS/MS based targeted metabolomics </w:t>
      </w:r>
      <w:r>
        <w:rPr>
          <w:rStyle w:val="markedcontent"/>
        </w:rPr>
        <w:t>that</w:t>
      </w:r>
      <w:r w:rsidRPr="00830B0F">
        <w:rPr>
          <w:rStyle w:val="markedcontent"/>
        </w:rPr>
        <w:t xml:space="preserve"> measure</w:t>
      </w:r>
      <w:r>
        <w:rPr>
          <w:rStyle w:val="markedcontent"/>
        </w:rPr>
        <w:t>s</w:t>
      </w:r>
      <w:r w:rsidRPr="00830B0F">
        <w:rPr>
          <w:rStyle w:val="markedcontent"/>
        </w:rPr>
        <w:t xml:space="preserve"> predefined groups of metabolites involved in central metabolic pathways including carbohydrate, protein, and lipid metabolism</w:t>
      </w:r>
      <w:r>
        <w:rPr>
          <w:rStyle w:val="markedcontent"/>
        </w:rPr>
        <w:t xml:space="preserve"> are available.</w:t>
      </w:r>
      <w:r w:rsidRPr="00830B0F">
        <w:rPr>
          <w:rStyle w:val="markedcontent"/>
        </w:rPr>
        <w:t xml:space="preserve"> </w:t>
      </w:r>
      <w:r>
        <w:rPr>
          <w:sz w:val="24"/>
        </w:rPr>
        <w:t xml:space="preserve">  </w:t>
      </w:r>
    </w:p>
    <w:p w14:paraId="4BBD9721" w14:textId="7B402CDA" w:rsidR="00201E44" w:rsidRPr="00131DA6" w:rsidRDefault="00131DA6" w:rsidP="00131DA6">
      <w:pPr>
        <w:pStyle w:val="ListParagraph"/>
        <w:numPr>
          <w:ilvl w:val="1"/>
          <w:numId w:val="18"/>
        </w:numPr>
        <w:tabs>
          <w:tab w:val="left" w:pos="360"/>
          <w:tab w:val="left" w:pos="912"/>
        </w:tabs>
        <w:spacing w:before="0" w:after="240"/>
        <w:ind w:left="360" w:right="187" w:hanging="360"/>
        <w:jc w:val="left"/>
        <w:rPr>
          <w:sz w:val="24"/>
        </w:rPr>
      </w:pPr>
      <w:r>
        <w:rPr>
          <w:i/>
          <w:sz w:val="24"/>
        </w:rPr>
        <w:t xml:space="preserve">Lipidomic Analysis </w:t>
      </w:r>
      <w:r>
        <w:rPr>
          <w:sz w:val="24"/>
        </w:rPr>
        <w:t xml:space="preserve">– The ESFC partners with Dr. Krishna Rao </w:t>
      </w:r>
      <w:proofErr w:type="spellStart"/>
      <w:r>
        <w:rPr>
          <w:sz w:val="24"/>
        </w:rPr>
        <w:t>Maddipati</w:t>
      </w:r>
      <w:proofErr w:type="spellEnd"/>
      <w:r>
        <w:rPr>
          <w:sz w:val="24"/>
        </w:rPr>
        <w:t xml:space="preserve">, director of the WSU </w:t>
      </w:r>
      <w:proofErr w:type="spellStart"/>
      <w:r>
        <w:rPr>
          <w:sz w:val="24"/>
        </w:rPr>
        <w:t>lipidomics</w:t>
      </w:r>
      <w:proofErr w:type="spellEnd"/>
      <w:r>
        <w:rPr>
          <w:sz w:val="24"/>
        </w:rPr>
        <w:t xml:space="preserve"> Core to provide CURES investigators with this analytical resource.  </w:t>
      </w:r>
      <w:r w:rsidRPr="00D7283E">
        <w:rPr>
          <w:rFonts w:eastAsiaTheme="minorHAnsi"/>
        </w:rPr>
        <w:t>Lipids play a central role in inflammation and related biochemical processes that contribute to diseases that are a direct result of environmental stressors</w:t>
      </w:r>
      <w:r>
        <w:rPr>
          <w:rFonts w:eastAsiaTheme="minorHAnsi"/>
        </w:rPr>
        <w:t>.</w:t>
      </w:r>
      <w:r>
        <w:t xml:space="preserve"> Because few studies have defined the effects of toxicant exposures on lipid profiles, lipidomic analysis is an untapped resource for advancing our understanding of the metabolic effects of environmental exposures. </w:t>
      </w:r>
      <w:r w:rsidRPr="00D7283E">
        <w:rPr>
          <w:rFonts w:eastAsiaTheme="minorHAnsi"/>
        </w:rPr>
        <w:t xml:space="preserve">). Protocols are in place for analysis of nearly all classes of lipids including fatty acyl lipids, glycerophospholipids, </w:t>
      </w:r>
      <w:proofErr w:type="spellStart"/>
      <w:r w:rsidRPr="00D7283E">
        <w:rPr>
          <w:rFonts w:eastAsiaTheme="minorHAnsi"/>
        </w:rPr>
        <w:t>glycerolipids</w:t>
      </w:r>
      <w:proofErr w:type="spellEnd"/>
      <w:r w:rsidRPr="00D7283E">
        <w:rPr>
          <w:rFonts w:eastAsiaTheme="minorHAnsi"/>
        </w:rPr>
        <w:t>, sphingolipids and sterol lipids. Using heavy isotope-labeled Internal Standards for each lipid class</w:t>
      </w:r>
      <w:r>
        <w:rPr>
          <w:rFonts w:eastAsiaTheme="minorHAnsi"/>
        </w:rPr>
        <w:t xml:space="preserve"> </w:t>
      </w:r>
      <w:r w:rsidRPr="00D7283E">
        <w:rPr>
          <w:rFonts w:eastAsiaTheme="minorHAnsi"/>
        </w:rPr>
        <w:t>we analyze the lipids with excellent sensitivity.</w:t>
      </w:r>
    </w:p>
    <w:p w14:paraId="19583425" w14:textId="77777777" w:rsidR="00201E44" w:rsidRDefault="00201E44">
      <w:pPr>
        <w:rPr>
          <w:sz w:val="24"/>
        </w:rPr>
      </w:pPr>
      <w:r>
        <w:rPr>
          <w:sz w:val="24"/>
        </w:rPr>
        <w:br w:type="page"/>
      </w:r>
    </w:p>
    <w:p w14:paraId="435BA062" w14:textId="3934FDD8" w:rsidR="005F1427" w:rsidRDefault="00BD7951" w:rsidP="003D5D12">
      <w:pPr>
        <w:pStyle w:val="Heading1"/>
        <w:spacing w:after="120"/>
        <w:ind w:left="0"/>
      </w:pPr>
      <w:r>
        <w:rPr>
          <w:u w:val="thick"/>
        </w:rPr>
        <w:lastRenderedPageBreak/>
        <w:t>3. Community Engagement Core (CEC)</w:t>
      </w:r>
    </w:p>
    <w:p w14:paraId="2D24AFD0" w14:textId="77777777" w:rsidR="005F1427" w:rsidRDefault="00937684" w:rsidP="003D5D12">
      <w:pPr>
        <w:pStyle w:val="BodyText"/>
        <w:spacing w:before="61" w:after="120"/>
        <w:ind w:left="0"/>
      </w:pPr>
      <w:hyperlink r:id="rId28">
        <w:r w:rsidR="00BD7951">
          <w:rPr>
            <w:color w:val="0000FF"/>
            <w:u w:val="single" w:color="0000FF"/>
          </w:rPr>
          <w:t>http://cures.wayne.edu/community-engagement.php</w:t>
        </w:r>
      </w:hyperlink>
    </w:p>
    <w:p w14:paraId="64ABDDC5" w14:textId="77777777" w:rsidR="005F1427" w:rsidRDefault="00BD7951" w:rsidP="00E517A5">
      <w:pPr>
        <w:pStyle w:val="Heading2"/>
        <w:spacing w:before="0"/>
        <w:ind w:left="0"/>
      </w:pPr>
      <w:r>
        <w:rPr>
          <w:u w:val="thick"/>
        </w:rPr>
        <w:t>Leaders:</w:t>
      </w:r>
    </w:p>
    <w:p w14:paraId="046CC319" w14:textId="4CB7ACA4" w:rsidR="008B2719" w:rsidRDefault="008B2719" w:rsidP="008B2719">
      <w:pPr>
        <w:pStyle w:val="BodyText"/>
        <w:ind w:left="0"/>
      </w:pPr>
      <w:r>
        <w:t>Carrie Leach, PhD</w:t>
      </w:r>
      <w:r w:rsidR="00927E7D">
        <w:t>, MPA</w:t>
      </w:r>
    </w:p>
    <w:p w14:paraId="5B854762" w14:textId="457DCF70" w:rsidR="008B2719" w:rsidRDefault="00927E7D" w:rsidP="008B2719">
      <w:pPr>
        <w:pStyle w:val="BodyText"/>
        <w:ind w:left="0"/>
      </w:pPr>
      <w:r>
        <w:t xml:space="preserve">Research </w:t>
      </w:r>
      <w:r w:rsidR="008B2719">
        <w:t>Assistant Professor, Institute of Gerontology</w:t>
      </w:r>
    </w:p>
    <w:p w14:paraId="23106860" w14:textId="77777777" w:rsidR="008B2719" w:rsidRDefault="008B2719" w:rsidP="008B2719">
      <w:pPr>
        <w:pStyle w:val="BodyText"/>
        <w:ind w:left="0" w:right="54"/>
      </w:pPr>
      <w:r>
        <w:t>CURES Community Engagement Co-Leader</w:t>
      </w:r>
    </w:p>
    <w:p w14:paraId="3763A2E4" w14:textId="5A1D6F7A" w:rsidR="008B2719" w:rsidRDefault="008B2719" w:rsidP="008B2719">
      <w:pPr>
        <w:pStyle w:val="BodyText"/>
        <w:spacing w:after="120"/>
        <w:ind w:left="0"/>
      </w:pPr>
      <w:r>
        <w:t xml:space="preserve">E-mail: </w:t>
      </w:r>
      <w:hyperlink r:id="rId29">
        <w:r>
          <w:t>carrieleach@wayne.edu</w:t>
        </w:r>
      </w:hyperlink>
    </w:p>
    <w:p w14:paraId="49D3A4C0" w14:textId="629CE0A9" w:rsidR="005F1427" w:rsidRDefault="00BD7951" w:rsidP="005A2E4C">
      <w:pPr>
        <w:pStyle w:val="BodyText"/>
        <w:ind w:left="0"/>
      </w:pPr>
      <w:r>
        <w:t>Nick Schroeck, JD</w:t>
      </w:r>
    </w:p>
    <w:p w14:paraId="0D1BA468" w14:textId="77777777" w:rsidR="00DD5394" w:rsidRDefault="00BD7951" w:rsidP="00DD5394">
      <w:pPr>
        <w:pStyle w:val="BodyText"/>
        <w:ind w:left="0" w:right="54"/>
      </w:pPr>
      <w:r>
        <w:t>Director of Clinical Programs &amp; Associate Professor of Law</w:t>
      </w:r>
    </w:p>
    <w:p w14:paraId="576443EC" w14:textId="306E28B0" w:rsidR="005F1427" w:rsidRDefault="00BD7951" w:rsidP="00DD5394">
      <w:pPr>
        <w:pStyle w:val="BodyText"/>
        <w:ind w:left="0" w:right="54"/>
      </w:pPr>
      <w:r>
        <w:t>University of Detroit Mercy School of Law</w:t>
      </w:r>
    </w:p>
    <w:p w14:paraId="029C1208" w14:textId="068BD6BB" w:rsidR="00E517A5" w:rsidRDefault="00BD7951" w:rsidP="00D740DC">
      <w:pPr>
        <w:pStyle w:val="BodyText"/>
        <w:spacing w:after="120"/>
        <w:ind w:left="0"/>
      </w:pPr>
      <w:r>
        <w:t xml:space="preserve">E-mail: </w:t>
      </w:r>
      <w:hyperlink r:id="rId30">
        <w:r>
          <w:t>schroenj@udmercy.edu</w:t>
        </w:r>
      </w:hyperlink>
    </w:p>
    <w:p w14:paraId="32B4D4CA" w14:textId="21767F66" w:rsidR="009B2CEF" w:rsidRPr="009B2CEF" w:rsidRDefault="009B2CEF" w:rsidP="009B2CEF">
      <w:pPr>
        <w:pStyle w:val="BodyText"/>
        <w:ind w:left="0"/>
        <w:rPr>
          <w:b/>
          <w:bCs/>
        </w:rPr>
      </w:pPr>
      <w:r w:rsidRPr="009B2CEF">
        <w:rPr>
          <w:b/>
          <w:bCs/>
        </w:rPr>
        <w:t>Coordinator:</w:t>
      </w:r>
    </w:p>
    <w:p w14:paraId="5A02431F" w14:textId="77777777" w:rsidR="009B2CEF" w:rsidRDefault="009B2CEF" w:rsidP="003400A1">
      <w:pPr>
        <w:pStyle w:val="BodyText"/>
        <w:ind w:left="0"/>
      </w:pPr>
      <w:r>
        <w:t>Rochelle Chapman</w:t>
      </w:r>
    </w:p>
    <w:p w14:paraId="23D5D8A6" w14:textId="77777777" w:rsidR="009B2CEF" w:rsidRDefault="009B2CEF" w:rsidP="009B2CEF">
      <w:pPr>
        <w:pStyle w:val="BodyText"/>
        <w:ind w:left="0" w:right="54"/>
      </w:pPr>
      <w:r>
        <w:t>CURES Community Engagement Coordinator</w:t>
      </w:r>
    </w:p>
    <w:p w14:paraId="5DE530B8" w14:textId="77777777" w:rsidR="009B2CEF" w:rsidRDefault="009B2CEF" w:rsidP="009B2CEF">
      <w:pPr>
        <w:pStyle w:val="BodyText"/>
        <w:spacing w:after="120"/>
        <w:ind w:left="0"/>
      </w:pPr>
      <w:r>
        <w:t xml:space="preserve">Phone: 313-577-5045; E-mail: </w:t>
      </w:r>
      <w:r w:rsidRPr="0010445F">
        <w:t>rochellechapman@wayne.edu</w:t>
      </w:r>
    </w:p>
    <w:p w14:paraId="207DB443" w14:textId="77777777" w:rsidR="00406C8D" w:rsidRDefault="00406C8D">
      <w:pPr>
        <w:rPr>
          <w:sz w:val="24"/>
          <w:szCs w:val="24"/>
        </w:rPr>
      </w:pPr>
      <w:r>
        <w:br w:type="page"/>
      </w:r>
    </w:p>
    <w:p w14:paraId="7E2D0488" w14:textId="77777777" w:rsidR="00682F1A" w:rsidRDefault="00682F1A" w:rsidP="00682F1A">
      <w:pPr>
        <w:pStyle w:val="Heading2"/>
        <w:spacing w:before="80"/>
        <w:jc w:val="center"/>
        <w:rPr>
          <w:b w:val="0"/>
          <w:sz w:val="22"/>
          <w:szCs w:val="22"/>
        </w:rPr>
      </w:pPr>
      <w:bookmarkStart w:id="5" w:name="_i7gr6t23tcl8" w:colFirst="0" w:colLast="0"/>
      <w:bookmarkEnd w:id="5"/>
      <w:r>
        <w:rPr>
          <w:sz w:val="22"/>
          <w:szCs w:val="22"/>
        </w:rPr>
        <w:lastRenderedPageBreak/>
        <w:t>CURES Community Advisory Board Organizations, Research Priorities, and Environmental Concerns</w:t>
      </w:r>
    </w:p>
    <w:p w14:paraId="34277125" w14:textId="27B3180B" w:rsidR="00682F1A" w:rsidRDefault="00682F1A" w:rsidP="00FE1AE0">
      <w:pPr>
        <w:jc w:val="center"/>
      </w:pPr>
      <w:r>
        <w:rPr>
          <w:b/>
          <w:i/>
        </w:rPr>
        <w:t xml:space="preserve">Updated: </w:t>
      </w:r>
      <w:r w:rsidR="00927E7D">
        <w:rPr>
          <w:b/>
          <w:i/>
        </w:rPr>
        <w:t>September</w:t>
      </w:r>
      <w:r>
        <w:rPr>
          <w:b/>
          <w:i/>
        </w:rPr>
        <w:t xml:space="preserve"> 2024</w:t>
      </w:r>
    </w:p>
    <w:p w14:paraId="0D179B19" w14:textId="1CAE1A51" w:rsidR="00682F1A" w:rsidRDefault="00682F1A" w:rsidP="00FE1AE0">
      <w:pPr>
        <w:spacing w:before="60" w:after="120"/>
        <w:ind w:left="100" w:right="40"/>
      </w:pPr>
      <w:r>
        <w:t>The environmental health concerns that have been expressed by our Community Advisory Board members are provided below. Researchers who would be interested in developing an application addressing any of these concerns in coordination with a Community Advisory Board member should contact CURES Community Engagement Co-Leader Carrie Leach (</w:t>
      </w:r>
      <w:r w:rsidR="00406C8D" w:rsidRPr="00406C8D">
        <w:t>carrieleach@wayne.edu</w:t>
      </w:r>
      <w:r>
        <w:t>).</w:t>
      </w:r>
    </w:p>
    <w:tbl>
      <w:tblPr>
        <w:tblW w:w="10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92"/>
        <w:gridCol w:w="4140"/>
        <w:gridCol w:w="4140"/>
      </w:tblGrid>
      <w:tr w:rsidR="00682F1A" w14:paraId="608652E5" w14:textId="77777777" w:rsidTr="00201E44">
        <w:trPr>
          <w:trHeight w:val="690"/>
        </w:trPr>
        <w:tc>
          <w:tcPr>
            <w:tcW w:w="1792" w:type="dxa"/>
            <w:tcBorders>
              <w:top w:val="single" w:sz="12" w:space="0" w:color="000000"/>
              <w:bottom w:val="single" w:sz="12" w:space="0" w:color="000000"/>
            </w:tcBorders>
            <w:tcMar>
              <w:top w:w="0" w:type="dxa"/>
              <w:left w:w="0" w:type="dxa"/>
              <w:bottom w:w="0" w:type="dxa"/>
              <w:right w:w="0" w:type="dxa"/>
            </w:tcMar>
          </w:tcPr>
          <w:p w14:paraId="5DA5C454" w14:textId="77777777" w:rsidR="00682F1A" w:rsidRDefault="00682F1A" w:rsidP="00D2451A">
            <w:pPr>
              <w:spacing w:before="60" w:after="120"/>
              <w:ind w:left="180" w:right="-20"/>
              <w:jc w:val="center"/>
              <w:rPr>
                <w:b/>
              </w:rPr>
            </w:pPr>
            <w:r>
              <w:rPr>
                <w:b/>
              </w:rPr>
              <w:t>Organization</w:t>
            </w:r>
          </w:p>
        </w:tc>
        <w:tc>
          <w:tcPr>
            <w:tcW w:w="4140" w:type="dxa"/>
            <w:tcBorders>
              <w:top w:val="single" w:sz="12" w:space="0" w:color="000000"/>
              <w:bottom w:val="single" w:sz="12" w:space="0" w:color="000000"/>
            </w:tcBorders>
            <w:tcMar>
              <w:top w:w="0" w:type="dxa"/>
              <w:left w:w="0" w:type="dxa"/>
              <w:bottom w:w="0" w:type="dxa"/>
              <w:right w:w="0" w:type="dxa"/>
            </w:tcMar>
          </w:tcPr>
          <w:p w14:paraId="3B69B7D6" w14:textId="77777777" w:rsidR="00682F1A" w:rsidRDefault="00682F1A" w:rsidP="00D2451A">
            <w:pPr>
              <w:spacing w:before="60" w:after="120"/>
              <w:ind w:left="180" w:right="100"/>
              <w:jc w:val="center"/>
              <w:rPr>
                <w:b/>
              </w:rPr>
            </w:pPr>
            <w:r>
              <w:rPr>
                <w:b/>
              </w:rPr>
              <w:t>Description</w:t>
            </w:r>
          </w:p>
        </w:tc>
        <w:tc>
          <w:tcPr>
            <w:tcW w:w="4140" w:type="dxa"/>
            <w:tcBorders>
              <w:top w:val="single" w:sz="12" w:space="0" w:color="000000"/>
              <w:bottom w:val="single" w:sz="12" w:space="0" w:color="000000"/>
            </w:tcBorders>
            <w:tcMar>
              <w:top w:w="0" w:type="dxa"/>
              <w:left w:w="0" w:type="dxa"/>
              <w:bottom w:w="0" w:type="dxa"/>
              <w:right w:w="0" w:type="dxa"/>
            </w:tcMar>
          </w:tcPr>
          <w:p w14:paraId="61BE671B" w14:textId="77777777" w:rsidR="00682F1A" w:rsidRDefault="00682F1A" w:rsidP="00D2451A">
            <w:pPr>
              <w:spacing w:before="60" w:after="120"/>
              <w:ind w:left="180" w:right="100"/>
              <w:jc w:val="center"/>
              <w:rPr>
                <w:b/>
              </w:rPr>
            </w:pPr>
            <w:r>
              <w:rPr>
                <w:b/>
              </w:rPr>
              <w:t>Health &amp; Environmental Issues and Concerns</w:t>
            </w:r>
          </w:p>
        </w:tc>
      </w:tr>
      <w:tr w:rsidR="00682F1A" w14:paraId="6CAE48B7" w14:textId="77777777" w:rsidTr="00201E44">
        <w:trPr>
          <w:trHeight w:val="2175"/>
        </w:trPr>
        <w:tc>
          <w:tcPr>
            <w:tcW w:w="1792" w:type="dxa"/>
            <w:tcBorders>
              <w:bottom w:val="single" w:sz="8" w:space="0" w:color="000000"/>
            </w:tcBorders>
            <w:tcMar>
              <w:top w:w="0" w:type="dxa"/>
              <w:left w:w="0" w:type="dxa"/>
              <w:bottom w:w="0" w:type="dxa"/>
              <w:right w:w="0" w:type="dxa"/>
            </w:tcMar>
          </w:tcPr>
          <w:p w14:paraId="1C26FE19" w14:textId="77777777" w:rsidR="00682F1A" w:rsidRDefault="00682F1A" w:rsidP="00D2451A">
            <w:pPr>
              <w:spacing w:after="120"/>
              <w:ind w:left="180" w:right="100"/>
            </w:pPr>
            <w:r>
              <w:t>Asthma &amp; Allergy Foundation of America, MI Chapter</w:t>
            </w:r>
          </w:p>
          <w:p w14:paraId="1EEED5EF" w14:textId="77777777" w:rsidR="00682F1A" w:rsidRDefault="00682F1A" w:rsidP="00D2451A">
            <w:pPr>
              <w:ind w:left="180" w:right="100"/>
            </w:pPr>
            <w:r>
              <w:t xml:space="preserve"> </w:t>
            </w:r>
          </w:p>
        </w:tc>
        <w:tc>
          <w:tcPr>
            <w:tcW w:w="4140" w:type="dxa"/>
            <w:tcBorders>
              <w:bottom w:val="single" w:sz="8" w:space="0" w:color="000000"/>
            </w:tcBorders>
            <w:tcMar>
              <w:top w:w="0" w:type="dxa"/>
              <w:left w:w="0" w:type="dxa"/>
              <w:bottom w:w="0" w:type="dxa"/>
              <w:right w:w="0" w:type="dxa"/>
            </w:tcMar>
          </w:tcPr>
          <w:p w14:paraId="4B91E4ED" w14:textId="77777777" w:rsidR="00682F1A" w:rsidRDefault="00682F1A" w:rsidP="00D2451A">
            <w:pPr>
              <w:ind w:left="180" w:right="100"/>
            </w:pPr>
            <w:r>
              <w:t>The AAFA is a nonprofit and the leading patient organization for people with asthma and allergies. The Michigan Chapter serves all Michigan residents of all ages affected by asthma and allergies. They provide resources for healthcare professionals, caregivers and childcare providers, and communities to make them better for those with allergies and asthma.</w:t>
            </w:r>
          </w:p>
        </w:tc>
        <w:tc>
          <w:tcPr>
            <w:tcW w:w="4140" w:type="dxa"/>
            <w:tcBorders>
              <w:bottom w:val="single" w:sz="8" w:space="0" w:color="000000"/>
            </w:tcBorders>
            <w:tcMar>
              <w:top w:w="0" w:type="dxa"/>
              <w:left w:w="0" w:type="dxa"/>
              <w:bottom w:w="0" w:type="dxa"/>
              <w:right w:w="0" w:type="dxa"/>
            </w:tcMar>
          </w:tcPr>
          <w:p w14:paraId="37082D4B" w14:textId="5C377DD6" w:rsidR="00682F1A" w:rsidRDefault="00682F1A" w:rsidP="0071439A">
            <w:pPr>
              <w:pStyle w:val="ListParagraph"/>
              <w:numPr>
                <w:ilvl w:val="0"/>
                <w:numId w:val="48"/>
              </w:numPr>
              <w:spacing w:before="0"/>
              <w:ind w:left="331" w:right="240" w:hanging="180"/>
            </w:pPr>
            <w:r>
              <w:t>Pervasive feeling of helplessness among people who live in areas where the environment is toxic and causing or exacerbating chronic diseases like asthma</w:t>
            </w:r>
          </w:p>
          <w:p w14:paraId="4FBE5DE0" w14:textId="63B860B2" w:rsidR="00682F1A" w:rsidRDefault="00682F1A" w:rsidP="0071439A">
            <w:pPr>
              <w:pStyle w:val="ListParagraph"/>
              <w:numPr>
                <w:ilvl w:val="0"/>
                <w:numId w:val="48"/>
              </w:numPr>
              <w:spacing w:before="0"/>
              <w:ind w:left="331" w:hanging="180"/>
            </w:pPr>
            <w:r>
              <w:t>Lack of attention to health first when policy is drafted and passed</w:t>
            </w:r>
          </w:p>
          <w:p w14:paraId="55244D17" w14:textId="7F7C7144" w:rsidR="00682F1A" w:rsidRDefault="00682F1A" w:rsidP="0071439A">
            <w:pPr>
              <w:pStyle w:val="ListParagraph"/>
              <w:numPr>
                <w:ilvl w:val="0"/>
                <w:numId w:val="48"/>
              </w:numPr>
              <w:spacing w:before="0"/>
              <w:ind w:left="331" w:hanging="180"/>
            </w:pPr>
            <w:r>
              <w:t>How our government sets regulations and how well they are enforced</w:t>
            </w:r>
          </w:p>
        </w:tc>
      </w:tr>
      <w:tr w:rsidR="00682F1A" w14:paraId="4EC6D8F6" w14:textId="77777777" w:rsidTr="00201E44">
        <w:trPr>
          <w:trHeight w:val="1935"/>
        </w:trPr>
        <w:tc>
          <w:tcPr>
            <w:tcW w:w="1792" w:type="dxa"/>
            <w:tcBorders>
              <w:bottom w:val="single" w:sz="8" w:space="0" w:color="000000"/>
            </w:tcBorders>
            <w:tcMar>
              <w:top w:w="0" w:type="dxa"/>
              <w:left w:w="0" w:type="dxa"/>
              <w:bottom w:w="0" w:type="dxa"/>
              <w:right w:w="0" w:type="dxa"/>
            </w:tcMar>
          </w:tcPr>
          <w:p w14:paraId="75287AC1" w14:textId="77777777" w:rsidR="00682F1A" w:rsidRDefault="00682F1A" w:rsidP="00D2451A">
            <w:pPr>
              <w:spacing w:after="120"/>
              <w:ind w:left="180" w:right="100"/>
            </w:pPr>
            <w:proofErr w:type="spellStart"/>
            <w:r>
              <w:t>CLEARCorps</w:t>
            </w:r>
            <w:proofErr w:type="spellEnd"/>
            <w:r>
              <w:t xml:space="preserve"> Detroit</w:t>
            </w:r>
          </w:p>
          <w:p w14:paraId="2CFA3C12" w14:textId="77777777" w:rsidR="00682F1A" w:rsidRDefault="00682F1A" w:rsidP="00D2451A">
            <w:pPr>
              <w:ind w:left="180" w:right="100"/>
            </w:pPr>
            <w:r>
              <w:t xml:space="preserve"> </w:t>
            </w:r>
          </w:p>
        </w:tc>
        <w:tc>
          <w:tcPr>
            <w:tcW w:w="4140" w:type="dxa"/>
            <w:tcBorders>
              <w:bottom w:val="single" w:sz="8" w:space="0" w:color="000000"/>
            </w:tcBorders>
            <w:tcMar>
              <w:top w:w="0" w:type="dxa"/>
              <w:left w:w="0" w:type="dxa"/>
              <w:bottom w:w="0" w:type="dxa"/>
              <w:right w:w="0" w:type="dxa"/>
            </w:tcMar>
          </w:tcPr>
          <w:p w14:paraId="16DF3F0E" w14:textId="77777777" w:rsidR="00682F1A" w:rsidRDefault="00682F1A" w:rsidP="00D2451A">
            <w:pPr>
              <w:ind w:left="180" w:right="100"/>
            </w:pPr>
            <w:proofErr w:type="spellStart"/>
            <w:r>
              <w:t>CLEARCorps</w:t>
            </w:r>
            <w:proofErr w:type="spellEnd"/>
            <w:r>
              <w:t>/Detroit works to prevent lead poisoning and create healthy homes for children and families through programs, education and outreach, and policy work. Their four main programs are centered around asthma triggers, lead hazards in homes, outdated refrigerator replacement, and furnace tuning/repair/replacement.</w:t>
            </w:r>
          </w:p>
        </w:tc>
        <w:tc>
          <w:tcPr>
            <w:tcW w:w="4140" w:type="dxa"/>
            <w:tcBorders>
              <w:bottom w:val="single" w:sz="8" w:space="0" w:color="000000"/>
            </w:tcBorders>
            <w:tcMar>
              <w:top w:w="0" w:type="dxa"/>
              <w:left w:w="0" w:type="dxa"/>
              <w:bottom w:w="0" w:type="dxa"/>
              <w:right w:w="0" w:type="dxa"/>
            </w:tcMar>
          </w:tcPr>
          <w:p w14:paraId="0D82BEA0" w14:textId="65541918" w:rsidR="00682F1A" w:rsidRDefault="00682F1A" w:rsidP="00682F1A">
            <w:pPr>
              <w:pStyle w:val="ListParagraph"/>
              <w:numPr>
                <w:ilvl w:val="0"/>
                <w:numId w:val="47"/>
              </w:numPr>
              <w:spacing w:before="0"/>
              <w:ind w:left="331" w:hanging="180"/>
            </w:pPr>
            <w:r>
              <w:t xml:space="preserve">Lead poisoning impact on pregnant women and babies, children, and long term impact on adults </w:t>
            </w:r>
          </w:p>
          <w:p w14:paraId="6BD7BEFD" w14:textId="52D721BF" w:rsidR="00682F1A" w:rsidRDefault="00682F1A" w:rsidP="00682F1A">
            <w:pPr>
              <w:pStyle w:val="ListParagraph"/>
              <w:numPr>
                <w:ilvl w:val="0"/>
                <w:numId w:val="47"/>
              </w:numPr>
              <w:spacing w:before="0"/>
              <w:ind w:left="331" w:hanging="180"/>
            </w:pPr>
            <w:r>
              <w:t>Indoor/outdoor asthma triggers</w:t>
            </w:r>
          </w:p>
        </w:tc>
      </w:tr>
      <w:tr w:rsidR="00682F1A" w14:paraId="4BEEACC2" w14:textId="77777777" w:rsidTr="00201E44">
        <w:trPr>
          <w:trHeight w:val="1755"/>
        </w:trPr>
        <w:tc>
          <w:tcPr>
            <w:tcW w:w="1792" w:type="dxa"/>
            <w:tcBorders>
              <w:bottom w:val="single" w:sz="8" w:space="0" w:color="000000"/>
            </w:tcBorders>
            <w:tcMar>
              <w:top w:w="0" w:type="dxa"/>
              <w:left w:w="0" w:type="dxa"/>
              <w:bottom w:w="0" w:type="dxa"/>
              <w:right w:w="0" w:type="dxa"/>
            </w:tcMar>
          </w:tcPr>
          <w:p w14:paraId="3D7E2252" w14:textId="77777777" w:rsidR="00682F1A" w:rsidRDefault="00682F1A" w:rsidP="00D2451A">
            <w:pPr>
              <w:spacing w:after="120"/>
              <w:ind w:left="180" w:right="100"/>
            </w:pPr>
            <w:r>
              <w:t>Crockett Midtown High School of Science &amp; Medicine</w:t>
            </w:r>
          </w:p>
        </w:tc>
        <w:tc>
          <w:tcPr>
            <w:tcW w:w="4140" w:type="dxa"/>
            <w:tcBorders>
              <w:bottom w:val="single" w:sz="8" w:space="0" w:color="000000"/>
            </w:tcBorders>
            <w:tcMar>
              <w:top w:w="0" w:type="dxa"/>
              <w:left w:w="0" w:type="dxa"/>
              <w:bottom w:w="0" w:type="dxa"/>
              <w:right w:w="0" w:type="dxa"/>
            </w:tcMar>
          </w:tcPr>
          <w:p w14:paraId="2AF76C2C" w14:textId="77777777" w:rsidR="00682F1A" w:rsidRDefault="00682F1A" w:rsidP="00D2451A">
            <w:pPr>
              <w:spacing w:before="60"/>
              <w:ind w:left="180" w:right="100"/>
            </w:pPr>
            <w:r>
              <w:t>CMHS educates and empowers every student in every community, every day, to build a stronger Detroit. CMHS is committed to college success by providing a college preparatory curriculum allowing students to explore college courses, work at internships, and engage in community service projects.</w:t>
            </w:r>
          </w:p>
        </w:tc>
        <w:tc>
          <w:tcPr>
            <w:tcW w:w="4140" w:type="dxa"/>
            <w:tcBorders>
              <w:bottom w:val="single" w:sz="8" w:space="0" w:color="000000"/>
            </w:tcBorders>
            <w:tcMar>
              <w:top w:w="0" w:type="dxa"/>
              <w:left w:w="0" w:type="dxa"/>
              <w:bottom w:w="0" w:type="dxa"/>
              <w:right w:w="0" w:type="dxa"/>
            </w:tcMar>
          </w:tcPr>
          <w:p w14:paraId="70FD994A" w14:textId="095F70E3" w:rsidR="00682F1A" w:rsidRPr="00682F1A" w:rsidRDefault="00682F1A" w:rsidP="00682F1A">
            <w:pPr>
              <w:pStyle w:val="ListParagraph"/>
              <w:numPr>
                <w:ilvl w:val="0"/>
                <w:numId w:val="32"/>
              </w:numPr>
              <w:ind w:left="331" w:hanging="180"/>
              <w:rPr>
                <w:shd w:val="clear" w:color="auto" w:fill="F9F9F9"/>
              </w:rPr>
            </w:pPr>
            <w:r w:rsidRPr="00682F1A">
              <w:rPr>
                <w:shd w:val="clear" w:color="auto" w:fill="F9F9F9"/>
              </w:rPr>
              <w:t>Post-Covid effects on the community, children, etc.</w:t>
            </w:r>
          </w:p>
        </w:tc>
      </w:tr>
      <w:tr w:rsidR="00682F1A" w14:paraId="7ED338FA" w14:textId="77777777" w:rsidTr="00201E44">
        <w:trPr>
          <w:trHeight w:val="2175"/>
        </w:trPr>
        <w:tc>
          <w:tcPr>
            <w:tcW w:w="1792" w:type="dxa"/>
            <w:tcBorders>
              <w:bottom w:val="single" w:sz="8" w:space="0" w:color="000000"/>
            </w:tcBorders>
            <w:tcMar>
              <w:top w:w="0" w:type="dxa"/>
              <w:left w:w="0" w:type="dxa"/>
              <w:bottom w:w="0" w:type="dxa"/>
              <w:right w:w="0" w:type="dxa"/>
            </w:tcMar>
          </w:tcPr>
          <w:p w14:paraId="1E667881" w14:textId="77777777" w:rsidR="00682F1A" w:rsidRDefault="00682F1A" w:rsidP="0071439A">
            <w:pPr>
              <w:ind w:left="180" w:right="100"/>
            </w:pPr>
            <w:r>
              <w:t>Denby Neighborhood Alliance</w:t>
            </w:r>
          </w:p>
        </w:tc>
        <w:tc>
          <w:tcPr>
            <w:tcW w:w="4140" w:type="dxa"/>
            <w:tcBorders>
              <w:bottom w:val="single" w:sz="8" w:space="0" w:color="000000"/>
            </w:tcBorders>
            <w:tcMar>
              <w:top w:w="0" w:type="dxa"/>
              <w:left w:w="0" w:type="dxa"/>
              <w:bottom w:w="0" w:type="dxa"/>
              <w:right w:w="0" w:type="dxa"/>
            </w:tcMar>
          </w:tcPr>
          <w:p w14:paraId="5C29A129" w14:textId="77777777" w:rsidR="00682F1A" w:rsidRDefault="00682F1A" w:rsidP="0071439A">
            <w:pPr>
              <w:ind w:left="180" w:right="100"/>
            </w:pPr>
            <w:r>
              <w:t>Denby Neighborhood Alliance is a grassroots project championed by Denby High School and community interest partners with a common goal. To rehabilitate and revitalize the community in and outside of Denby High School by implementing initiatives and programs that promote the economic, social, and cultural development of the community.</w:t>
            </w:r>
          </w:p>
        </w:tc>
        <w:tc>
          <w:tcPr>
            <w:tcW w:w="4140" w:type="dxa"/>
            <w:tcBorders>
              <w:bottom w:val="single" w:sz="8" w:space="0" w:color="000000"/>
            </w:tcBorders>
            <w:tcMar>
              <w:top w:w="0" w:type="dxa"/>
              <w:left w:w="0" w:type="dxa"/>
              <w:bottom w:w="0" w:type="dxa"/>
              <w:right w:w="0" w:type="dxa"/>
            </w:tcMar>
          </w:tcPr>
          <w:p w14:paraId="441899DB" w14:textId="546E9D71" w:rsidR="00682F1A" w:rsidRPr="0071439A" w:rsidRDefault="00682F1A" w:rsidP="0071439A">
            <w:pPr>
              <w:pStyle w:val="ListParagraph"/>
              <w:numPr>
                <w:ilvl w:val="0"/>
                <w:numId w:val="32"/>
              </w:numPr>
              <w:spacing w:before="0"/>
              <w:ind w:left="331" w:hanging="187"/>
              <w:rPr>
                <w:shd w:val="clear" w:color="auto" w:fill="F9F9F9"/>
              </w:rPr>
            </w:pPr>
            <w:r w:rsidRPr="0071439A">
              <w:rPr>
                <w:shd w:val="clear" w:color="auto" w:fill="F9F9F9"/>
              </w:rPr>
              <w:t>Air pollution</w:t>
            </w:r>
          </w:p>
        </w:tc>
      </w:tr>
      <w:tr w:rsidR="00682F1A" w14:paraId="3F2686F2" w14:textId="77777777" w:rsidTr="00201E44">
        <w:trPr>
          <w:trHeight w:val="1515"/>
        </w:trPr>
        <w:tc>
          <w:tcPr>
            <w:tcW w:w="1792" w:type="dxa"/>
            <w:tcBorders>
              <w:bottom w:val="single" w:sz="8" w:space="0" w:color="000000"/>
            </w:tcBorders>
            <w:tcMar>
              <w:top w:w="0" w:type="dxa"/>
              <w:left w:w="0" w:type="dxa"/>
              <w:bottom w:w="0" w:type="dxa"/>
              <w:right w:w="0" w:type="dxa"/>
            </w:tcMar>
          </w:tcPr>
          <w:p w14:paraId="083DC789" w14:textId="77777777" w:rsidR="00682F1A" w:rsidRDefault="00682F1A" w:rsidP="0071439A">
            <w:pPr>
              <w:ind w:left="180" w:right="100"/>
            </w:pPr>
            <w:r>
              <w:lastRenderedPageBreak/>
              <w:t>Detroit Food Policy Council</w:t>
            </w:r>
          </w:p>
          <w:p w14:paraId="451C77DC" w14:textId="77777777" w:rsidR="00682F1A" w:rsidRDefault="00682F1A" w:rsidP="0071439A">
            <w:pPr>
              <w:ind w:left="180" w:right="100"/>
            </w:pPr>
            <w:r>
              <w:t xml:space="preserve"> </w:t>
            </w:r>
          </w:p>
        </w:tc>
        <w:tc>
          <w:tcPr>
            <w:tcW w:w="4140" w:type="dxa"/>
            <w:tcBorders>
              <w:bottom w:val="single" w:sz="8" w:space="0" w:color="000000"/>
            </w:tcBorders>
            <w:tcMar>
              <w:top w:w="0" w:type="dxa"/>
              <w:left w:w="0" w:type="dxa"/>
              <w:bottom w:w="0" w:type="dxa"/>
              <w:right w:w="0" w:type="dxa"/>
            </w:tcMar>
          </w:tcPr>
          <w:p w14:paraId="702F0963" w14:textId="77777777" w:rsidR="00682F1A" w:rsidRDefault="00682F1A" w:rsidP="0071439A">
            <w:pPr>
              <w:spacing w:before="60"/>
              <w:ind w:left="180" w:right="100"/>
            </w:pPr>
            <w:r>
              <w:t>The DFPC is an education, advocacy and policy organization led by Detroiters committed to creating a sustainable, local food system that promotes food security, food justice and food sovereignty in the city of Detroit.</w:t>
            </w:r>
          </w:p>
        </w:tc>
        <w:tc>
          <w:tcPr>
            <w:tcW w:w="4140" w:type="dxa"/>
            <w:tcBorders>
              <w:bottom w:val="single" w:sz="8" w:space="0" w:color="000000"/>
            </w:tcBorders>
            <w:tcMar>
              <w:top w:w="0" w:type="dxa"/>
              <w:left w:w="0" w:type="dxa"/>
              <w:bottom w:w="0" w:type="dxa"/>
              <w:right w:w="0" w:type="dxa"/>
            </w:tcMar>
          </w:tcPr>
          <w:p w14:paraId="57880C55" w14:textId="329ACC7F" w:rsidR="00682F1A" w:rsidRDefault="00682F1A" w:rsidP="0071439A">
            <w:pPr>
              <w:pStyle w:val="ListParagraph"/>
              <w:numPr>
                <w:ilvl w:val="0"/>
                <w:numId w:val="32"/>
              </w:numPr>
              <w:spacing w:before="0"/>
              <w:ind w:left="331" w:hanging="187"/>
            </w:pPr>
            <w:r w:rsidRPr="0071439A">
              <w:rPr>
                <w:shd w:val="clear" w:color="auto" w:fill="F9F9F9"/>
              </w:rPr>
              <w:t>Health &amp; food system equity</w:t>
            </w:r>
            <w:r>
              <w:t xml:space="preserve"> </w:t>
            </w:r>
          </w:p>
          <w:p w14:paraId="194DEBFA" w14:textId="77A3F2CF" w:rsidR="00682F1A" w:rsidRDefault="00682F1A" w:rsidP="0071439A">
            <w:pPr>
              <w:pStyle w:val="ListParagraph"/>
              <w:numPr>
                <w:ilvl w:val="0"/>
                <w:numId w:val="32"/>
              </w:numPr>
              <w:spacing w:before="0"/>
              <w:ind w:left="331" w:hanging="187"/>
            </w:pPr>
            <w:r w:rsidRPr="0071439A">
              <w:rPr>
                <w:shd w:val="clear" w:color="auto" w:fill="F9F9F9"/>
              </w:rPr>
              <w:t>Food waste</w:t>
            </w:r>
            <w:r>
              <w:t xml:space="preserve"> / Composting</w:t>
            </w:r>
          </w:p>
          <w:p w14:paraId="5D629A27" w14:textId="5E345CDE" w:rsidR="00682F1A" w:rsidRDefault="00682F1A" w:rsidP="0071439A">
            <w:pPr>
              <w:pStyle w:val="ListParagraph"/>
              <w:numPr>
                <w:ilvl w:val="0"/>
                <w:numId w:val="32"/>
              </w:numPr>
              <w:spacing w:before="0"/>
              <w:ind w:left="331" w:right="100" w:hanging="187"/>
            </w:pPr>
            <w:r>
              <w:t xml:space="preserve">Pesticide exposure through food </w:t>
            </w:r>
          </w:p>
          <w:p w14:paraId="2AC0BD2F" w14:textId="08A2E688" w:rsidR="00682F1A" w:rsidRDefault="00682F1A" w:rsidP="0071439A">
            <w:pPr>
              <w:pStyle w:val="ListParagraph"/>
              <w:numPr>
                <w:ilvl w:val="0"/>
                <w:numId w:val="32"/>
              </w:numPr>
              <w:spacing w:before="0"/>
              <w:ind w:left="331" w:right="100" w:hanging="187"/>
            </w:pPr>
            <w:r>
              <w:t>Benefits of organic food on individual health and the environment</w:t>
            </w:r>
          </w:p>
        </w:tc>
      </w:tr>
      <w:tr w:rsidR="00682F1A" w14:paraId="06B8E700" w14:textId="77777777" w:rsidTr="00201E44">
        <w:trPr>
          <w:trHeight w:val="3600"/>
        </w:trPr>
        <w:tc>
          <w:tcPr>
            <w:tcW w:w="1792" w:type="dxa"/>
            <w:tcBorders>
              <w:bottom w:val="single" w:sz="8" w:space="0" w:color="000000"/>
            </w:tcBorders>
            <w:tcMar>
              <w:top w:w="0" w:type="dxa"/>
              <w:left w:w="0" w:type="dxa"/>
              <w:bottom w:w="0" w:type="dxa"/>
              <w:right w:w="0" w:type="dxa"/>
            </w:tcMar>
          </w:tcPr>
          <w:p w14:paraId="4413C7B5" w14:textId="77777777" w:rsidR="00682F1A" w:rsidRDefault="00682F1A" w:rsidP="0071439A">
            <w:pPr>
              <w:ind w:left="180" w:right="100"/>
            </w:pPr>
            <w:r>
              <w:t>Detroit Health Department</w:t>
            </w:r>
          </w:p>
          <w:p w14:paraId="45E143C5" w14:textId="77777777" w:rsidR="00682F1A" w:rsidRDefault="00682F1A" w:rsidP="0071439A">
            <w:pPr>
              <w:ind w:left="180" w:right="100"/>
            </w:pPr>
            <w:r>
              <w:t xml:space="preserve"> </w:t>
            </w:r>
          </w:p>
        </w:tc>
        <w:tc>
          <w:tcPr>
            <w:tcW w:w="4140" w:type="dxa"/>
            <w:tcBorders>
              <w:bottom w:val="single" w:sz="8" w:space="0" w:color="000000"/>
            </w:tcBorders>
            <w:tcMar>
              <w:top w:w="0" w:type="dxa"/>
              <w:left w:w="0" w:type="dxa"/>
              <w:bottom w:w="0" w:type="dxa"/>
              <w:right w:w="0" w:type="dxa"/>
            </w:tcMar>
          </w:tcPr>
          <w:p w14:paraId="6DF1AE50" w14:textId="77777777" w:rsidR="00682F1A" w:rsidRDefault="00682F1A" w:rsidP="0071439A">
            <w:pPr>
              <w:ind w:left="180" w:right="100"/>
            </w:pPr>
            <w:r>
              <w:t>The Detroit Health Department’s mission is to improve the health and quality of life of Detroiters through innovative public health policy, programs and partnerships. They provide a variety of programs and services, to include WIC, immunizations, food safety and restaurant inspection, public health initiatives, and Detroit Animal Care and Control.</w:t>
            </w:r>
          </w:p>
        </w:tc>
        <w:tc>
          <w:tcPr>
            <w:tcW w:w="4140" w:type="dxa"/>
            <w:tcBorders>
              <w:bottom w:val="single" w:sz="8" w:space="0" w:color="000000"/>
            </w:tcBorders>
            <w:tcMar>
              <w:top w:w="0" w:type="dxa"/>
              <w:left w:w="0" w:type="dxa"/>
              <w:bottom w:w="0" w:type="dxa"/>
              <w:right w:w="0" w:type="dxa"/>
            </w:tcMar>
          </w:tcPr>
          <w:p w14:paraId="6BB9136B" w14:textId="6C72B324" w:rsidR="00682F1A" w:rsidRDefault="00682F1A" w:rsidP="0071439A">
            <w:pPr>
              <w:pStyle w:val="ListParagraph"/>
              <w:numPr>
                <w:ilvl w:val="0"/>
                <w:numId w:val="32"/>
              </w:numPr>
              <w:spacing w:before="0"/>
              <w:ind w:left="331" w:hanging="187"/>
            </w:pPr>
            <w:r>
              <w:t>Healthy food access</w:t>
            </w:r>
          </w:p>
          <w:p w14:paraId="362AE07D" w14:textId="4D69E587" w:rsidR="00682F1A" w:rsidRDefault="00682F1A" w:rsidP="0071439A">
            <w:pPr>
              <w:pStyle w:val="ListParagraph"/>
              <w:numPr>
                <w:ilvl w:val="0"/>
                <w:numId w:val="32"/>
              </w:numPr>
              <w:spacing w:before="0"/>
              <w:ind w:left="331" w:hanging="187"/>
            </w:pPr>
            <w:r>
              <w:t>Food policy challenges</w:t>
            </w:r>
            <w:r w:rsidR="00927E7D">
              <w:t xml:space="preserve"> </w:t>
            </w:r>
            <w:r>
              <w:t>/</w:t>
            </w:r>
            <w:r w:rsidR="00927E7D">
              <w:t xml:space="preserve"> </w:t>
            </w:r>
            <w:r>
              <w:t>opportunities;</w:t>
            </w:r>
            <w:r w:rsidR="00927E7D">
              <w:t xml:space="preserve"> N</w:t>
            </w:r>
            <w:r>
              <w:t>utrition</w:t>
            </w:r>
          </w:p>
          <w:p w14:paraId="25F2F58D" w14:textId="08650CAC" w:rsidR="00682F1A" w:rsidRDefault="00682F1A" w:rsidP="0071439A">
            <w:pPr>
              <w:pStyle w:val="ListParagraph"/>
              <w:numPr>
                <w:ilvl w:val="0"/>
                <w:numId w:val="32"/>
              </w:numPr>
              <w:spacing w:before="0"/>
              <w:ind w:left="331" w:hanging="187"/>
            </w:pPr>
            <w:r>
              <w:t>Asthma</w:t>
            </w:r>
          </w:p>
          <w:p w14:paraId="74C2E967" w14:textId="27A3D5E3" w:rsidR="00682F1A" w:rsidRDefault="00682F1A" w:rsidP="0071439A">
            <w:pPr>
              <w:pStyle w:val="ListParagraph"/>
              <w:numPr>
                <w:ilvl w:val="0"/>
                <w:numId w:val="32"/>
              </w:numPr>
              <w:spacing w:before="0"/>
              <w:ind w:left="331" w:hanging="187"/>
            </w:pPr>
            <w:proofErr w:type="spellStart"/>
            <w:r>
              <w:t>SOx</w:t>
            </w:r>
            <w:proofErr w:type="spellEnd"/>
            <w:r>
              <w:t>/NOx/PM emissions</w:t>
            </w:r>
          </w:p>
          <w:p w14:paraId="748103AF" w14:textId="5351302B" w:rsidR="00682F1A" w:rsidRDefault="00682F1A" w:rsidP="0071439A">
            <w:pPr>
              <w:pStyle w:val="ListParagraph"/>
              <w:numPr>
                <w:ilvl w:val="0"/>
                <w:numId w:val="32"/>
              </w:numPr>
              <w:spacing w:before="0"/>
              <w:ind w:left="331" w:hanging="187"/>
            </w:pPr>
            <w:r>
              <w:t>Lead and water</w:t>
            </w:r>
          </w:p>
          <w:p w14:paraId="147746BD" w14:textId="6CB1BF21" w:rsidR="00682F1A" w:rsidRDefault="00682F1A" w:rsidP="0071439A">
            <w:pPr>
              <w:pStyle w:val="ListParagraph"/>
              <w:numPr>
                <w:ilvl w:val="0"/>
                <w:numId w:val="32"/>
              </w:numPr>
              <w:spacing w:before="0"/>
              <w:ind w:left="331" w:hanging="187"/>
            </w:pPr>
            <w:r>
              <w:t xml:space="preserve">Mobility (walkability, </w:t>
            </w:r>
            <w:proofErr w:type="spellStart"/>
            <w:r>
              <w:t>bikeability</w:t>
            </w:r>
            <w:proofErr w:type="spellEnd"/>
            <w:r>
              <w:t>, reliable public transportation)</w:t>
            </w:r>
          </w:p>
          <w:p w14:paraId="3EE1855F" w14:textId="79FE4933" w:rsidR="00682F1A" w:rsidRDefault="00682F1A" w:rsidP="0071439A">
            <w:pPr>
              <w:pStyle w:val="ListParagraph"/>
              <w:numPr>
                <w:ilvl w:val="0"/>
                <w:numId w:val="32"/>
              </w:numPr>
              <w:spacing w:before="0"/>
              <w:ind w:left="331" w:hanging="187"/>
            </w:pPr>
            <w:r>
              <w:t>Green workforce development</w:t>
            </w:r>
          </w:p>
          <w:p w14:paraId="6CC656A4" w14:textId="0D258EF5" w:rsidR="00682F1A" w:rsidRDefault="00682F1A" w:rsidP="0071439A">
            <w:pPr>
              <w:pStyle w:val="ListParagraph"/>
              <w:numPr>
                <w:ilvl w:val="0"/>
                <w:numId w:val="32"/>
              </w:numPr>
              <w:spacing w:before="0"/>
              <w:ind w:left="331" w:hanging="187"/>
            </w:pPr>
            <w:r>
              <w:t>Environmental stressors and violence prevention</w:t>
            </w:r>
            <w:r w:rsidR="0096620F">
              <w:t xml:space="preserve"> </w:t>
            </w:r>
            <w:r>
              <w:t>/</w:t>
            </w:r>
            <w:r w:rsidR="0096620F">
              <w:t xml:space="preserve"> </w:t>
            </w:r>
            <w:r>
              <w:t>mental health</w:t>
            </w:r>
          </w:p>
          <w:p w14:paraId="0FF6B636" w14:textId="7BFA4EC8" w:rsidR="00682F1A" w:rsidRDefault="00682F1A" w:rsidP="0071439A">
            <w:pPr>
              <w:pStyle w:val="ListParagraph"/>
              <w:numPr>
                <w:ilvl w:val="0"/>
                <w:numId w:val="32"/>
              </w:numPr>
              <w:spacing w:before="0"/>
              <w:ind w:left="331" w:hanging="187"/>
            </w:pPr>
            <w:r>
              <w:t>Improving recreational opportunities to improve chronic disease</w:t>
            </w:r>
          </w:p>
        </w:tc>
      </w:tr>
      <w:tr w:rsidR="00682F1A" w14:paraId="348D7509" w14:textId="77777777" w:rsidTr="00201E44">
        <w:trPr>
          <w:trHeight w:val="2010"/>
        </w:trPr>
        <w:tc>
          <w:tcPr>
            <w:tcW w:w="1792" w:type="dxa"/>
            <w:tcBorders>
              <w:bottom w:val="single" w:sz="8" w:space="0" w:color="000000"/>
            </w:tcBorders>
            <w:tcMar>
              <w:top w:w="0" w:type="dxa"/>
              <w:left w:w="0" w:type="dxa"/>
              <w:bottom w:w="0" w:type="dxa"/>
              <w:right w:w="0" w:type="dxa"/>
            </w:tcMar>
          </w:tcPr>
          <w:p w14:paraId="7E829302" w14:textId="77777777" w:rsidR="00682F1A" w:rsidRDefault="00682F1A" w:rsidP="00D2451A">
            <w:pPr>
              <w:spacing w:after="120"/>
              <w:ind w:left="180" w:right="100"/>
            </w:pPr>
            <w:r>
              <w:t>Detroiters Working for Environmental Justice</w:t>
            </w:r>
          </w:p>
          <w:p w14:paraId="724EB3C7" w14:textId="77777777" w:rsidR="00682F1A" w:rsidRDefault="00682F1A" w:rsidP="00D2451A">
            <w:pPr>
              <w:ind w:left="180" w:right="100"/>
            </w:pPr>
            <w:r>
              <w:t xml:space="preserve"> </w:t>
            </w:r>
          </w:p>
        </w:tc>
        <w:tc>
          <w:tcPr>
            <w:tcW w:w="4140" w:type="dxa"/>
            <w:tcBorders>
              <w:bottom w:val="single" w:sz="8" w:space="0" w:color="000000"/>
            </w:tcBorders>
            <w:tcMar>
              <w:top w:w="0" w:type="dxa"/>
              <w:left w:w="0" w:type="dxa"/>
              <w:bottom w:w="0" w:type="dxa"/>
              <w:right w:w="0" w:type="dxa"/>
            </w:tcMar>
          </w:tcPr>
          <w:p w14:paraId="5053C377" w14:textId="77777777" w:rsidR="00682F1A" w:rsidRDefault="00682F1A" w:rsidP="00D2451A">
            <w:pPr>
              <w:spacing w:before="60"/>
              <w:ind w:left="180" w:right="100"/>
            </w:pPr>
            <w:r>
              <w:t>DWEJ is a nonprofit organization whose mission is to create clean, healthy and thriving communities in Michigan by tackling environmental problems close to home. Their programs are centered around policy, education and workforce development.</w:t>
            </w:r>
          </w:p>
        </w:tc>
        <w:tc>
          <w:tcPr>
            <w:tcW w:w="4140" w:type="dxa"/>
            <w:tcBorders>
              <w:bottom w:val="single" w:sz="8" w:space="0" w:color="000000"/>
            </w:tcBorders>
            <w:tcMar>
              <w:top w:w="0" w:type="dxa"/>
              <w:left w:w="0" w:type="dxa"/>
              <w:bottom w:w="0" w:type="dxa"/>
              <w:right w:w="0" w:type="dxa"/>
            </w:tcMar>
          </w:tcPr>
          <w:p w14:paraId="387E94E8" w14:textId="4DE856AC" w:rsidR="00682F1A" w:rsidRDefault="00682F1A" w:rsidP="006F20E9">
            <w:pPr>
              <w:pStyle w:val="ListParagraph"/>
              <w:numPr>
                <w:ilvl w:val="0"/>
                <w:numId w:val="32"/>
              </w:numPr>
              <w:spacing w:before="0"/>
              <w:ind w:left="331" w:hanging="187"/>
            </w:pPr>
            <w:r>
              <w:t>Asthma</w:t>
            </w:r>
          </w:p>
          <w:p w14:paraId="6B23589A" w14:textId="6551ED7F" w:rsidR="00682F1A" w:rsidRDefault="00682F1A" w:rsidP="006F20E9">
            <w:pPr>
              <w:pStyle w:val="ListParagraph"/>
              <w:numPr>
                <w:ilvl w:val="0"/>
                <w:numId w:val="32"/>
              </w:numPr>
              <w:spacing w:before="0"/>
              <w:ind w:left="331" w:hanging="187"/>
            </w:pPr>
            <w:r>
              <w:t>Lead exposure and poisoning</w:t>
            </w:r>
          </w:p>
          <w:p w14:paraId="460B015C" w14:textId="1310FD9A" w:rsidR="00682F1A" w:rsidRDefault="00682F1A" w:rsidP="006F20E9">
            <w:pPr>
              <w:pStyle w:val="ListParagraph"/>
              <w:numPr>
                <w:ilvl w:val="0"/>
                <w:numId w:val="32"/>
              </w:numPr>
              <w:spacing w:before="0"/>
              <w:ind w:left="331" w:hanging="187"/>
            </w:pPr>
            <w:r>
              <w:t xml:space="preserve">Cardiovascular disease </w:t>
            </w:r>
          </w:p>
          <w:p w14:paraId="2F3FF22D" w14:textId="0DDDB5F8" w:rsidR="00682F1A" w:rsidRDefault="00682F1A" w:rsidP="006F20E9">
            <w:pPr>
              <w:pStyle w:val="ListParagraph"/>
              <w:numPr>
                <w:ilvl w:val="0"/>
                <w:numId w:val="32"/>
              </w:numPr>
              <w:spacing w:before="0"/>
              <w:ind w:left="331" w:hanging="187"/>
            </w:pPr>
            <w:r>
              <w:t>Environmental impact on health including threats in the home to health, overall health in context and environment</w:t>
            </w:r>
          </w:p>
          <w:p w14:paraId="433A7453" w14:textId="0D9AA757" w:rsidR="00682F1A" w:rsidRDefault="00682F1A" w:rsidP="006F20E9">
            <w:pPr>
              <w:pStyle w:val="ListParagraph"/>
              <w:numPr>
                <w:ilvl w:val="0"/>
                <w:numId w:val="32"/>
              </w:numPr>
              <w:spacing w:before="0"/>
              <w:ind w:left="331" w:hanging="187"/>
            </w:pPr>
            <w:r>
              <w:t xml:space="preserve">Policy activation opportunities related to above health concerns </w:t>
            </w:r>
          </w:p>
        </w:tc>
      </w:tr>
      <w:tr w:rsidR="00682F1A" w14:paraId="4C450460" w14:textId="77777777" w:rsidTr="00201E44">
        <w:trPr>
          <w:trHeight w:val="4230"/>
        </w:trPr>
        <w:tc>
          <w:tcPr>
            <w:tcW w:w="1792" w:type="dxa"/>
            <w:tcBorders>
              <w:bottom w:val="single" w:sz="8" w:space="0" w:color="000000"/>
            </w:tcBorders>
            <w:tcMar>
              <w:top w:w="0" w:type="dxa"/>
              <w:left w:w="0" w:type="dxa"/>
              <w:bottom w:w="0" w:type="dxa"/>
              <w:right w:w="0" w:type="dxa"/>
            </w:tcMar>
          </w:tcPr>
          <w:p w14:paraId="31CFAECA" w14:textId="77777777" w:rsidR="00682F1A" w:rsidRDefault="00682F1A" w:rsidP="00D2451A">
            <w:pPr>
              <w:spacing w:after="120"/>
              <w:ind w:left="180" w:right="100"/>
            </w:pPr>
            <w:r>
              <w:t>Ecology Center</w:t>
            </w:r>
          </w:p>
          <w:p w14:paraId="07715108" w14:textId="77777777" w:rsidR="00682F1A" w:rsidRDefault="00682F1A" w:rsidP="00D2451A">
            <w:pPr>
              <w:ind w:left="180" w:right="100"/>
            </w:pPr>
            <w:r>
              <w:t xml:space="preserve"> </w:t>
            </w:r>
          </w:p>
        </w:tc>
        <w:tc>
          <w:tcPr>
            <w:tcW w:w="4140" w:type="dxa"/>
            <w:tcBorders>
              <w:bottom w:val="single" w:sz="8" w:space="0" w:color="000000"/>
            </w:tcBorders>
            <w:tcMar>
              <w:top w:w="0" w:type="dxa"/>
              <w:left w:w="0" w:type="dxa"/>
              <w:bottom w:w="0" w:type="dxa"/>
              <w:right w:w="0" w:type="dxa"/>
            </w:tcMar>
          </w:tcPr>
          <w:p w14:paraId="213E44A0" w14:textId="77777777" w:rsidR="00682F1A" w:rsidRDefault="00682F1A" w:rsidP="00D2451A">
            <w:pPr>
              <w:ind w:left="180" w:right="100"/>
            </w:pPr>
            <w:r>
              <w:t>The Ecology Center was organized to develop innovative solutions for healthy people and a healthy planet. They educate consumers and families, push corporations to use clean energy, make safe products and provide healthy food, and work with policymakers to establish laws that protect communities and the environment.</w:t>
            </w:r>
          </w:p>
        </w:tc>
        <w:tc>
          <w:tcPr>
            <w:tcW w:w="4140" w:type="dxa"/>
            <w:tcBorders>
              <w:bottom w:val="single" w:sz="8" w:space="0" w:color="000000"/>
            </w:tcBorders>
            <w:tcMar>
              <w:top w:w="0" w:type="dxa"/>
              <w:left w:w="0" w:type="dxa"/>
              <w:bottom w:w="0" w:type="dxa"/>
              <w:right w:w="0" w:type="dxa"/>
            </w:tcMar>
          </w:tcPr>
          <w:p w14:paraId="3741E25C" w14:textId="66B0C7B0" w:rsidR="00682F1A" w:rsidRDefault="00682F1A" w:rsidP="006F20E9">
            <w:pPr>
              <w:pStyle w:val="ListParagraph"/>
              <w:numPr>
                <w:ilvl w:val="0"/>
                <w:numId w:val="32"/>
              </w:numPr>
              <w:spacing w:before="0"/>
              <w:ind w:left="331" w:hanging="187"/>
            </w:pPr>
            <w:r>
              <w:t xml:space="preserve">Health effects of </w:t>
            </w:r>
            <w:r w:rsidR="0096620F">
              <w:t>poor air quality and pollutants</w:t>
            </w:r>
          </w:p>
          <w:p w14:paraId="7595B491" w14:textId="724B0C2C" w:rsidR="00682F1A" w:rsidRDefault="00682F1A" w:rsidP="006F20E9">
            <w:pPr>
              <w:pStyle w:val="ListParagraph"/>
              <w:numPr>
                <w:ilvl w:val="0"/>
                <w:numId w:val="32"/>
              </w:numPr>
              <w:spacing w:before="0"/>
              <w:ind w:left="331" w:right="600" w:hanging="187"/>
            </w:pPr>
            <w:r>
              <w:t>Environmental contamination in water due to US Ecology [hazardous waste processing facility]</w:t>
            </w:r>
          </w:p>
          <w:p w14:paraId="0B3D1404" w14:textId="441EFB88" w:rsidR="00682F1A" w:rsidRDefault="00682F1A" w:rsidP="006F20E9">
            <w:pPr>
              <w:pStyle w:val="ListParagraph"/>
              <w:numPr>
                <w:ilvl w:val="0"/>
                <w:numId w:val="32"/>
              </w:numPr>
              <w:spacing w:before="0"/>
              <w:ind w:left="331" w:hanging="187"/>
            </w:pPr>
            <w:r>
              <w:t>Soil remediation for kitchen / vegetable gardens</w:t>
            </w:r>
          </w:p>
          <w:p w14:paraId="4135A250" w14:textId="73A45A82" w:rsidR="00682F1A" w:rsidRDefault="00682F1A" w:rsidP="006F20E9">
            <w:pPr>
              <w:pStyle w:val="ListParagraph"/>
              <w:numPr>
                <w:ilvl w:val="0"/>
                <w:numId w:val="32"/>
              </w:numPr>
              <w:spacing w:before="0"/>
              <w:ind w:left="331" w:hanging="187"/>
            </w:pPr>
            <w:r>
              <w:t>Air pollution in Southwest Detroit and downriver</w:t>
            </w:r>
          </w:p>
          <w:p w14:paraId="41A0AE21" w14:textId="691BA681" w:rsidR="00682F1A" w:rsidRDefault="00682F1A" w:rsidP="006F20E9">
            <w:pPr>
              <w:pStyle w:val="ListParagraph"/>
              <w:numPr>
                <w:ilvl w:val="0"/>
                <w:numId w:val="32"/>
              </w:numPr>
              <w:spacing w:before="0"/>
              <w:ind w:left="331" w:hanging="187"/>
            </w:pPr>
            <w:r>
              <w:t>Rising rates of elevated blood lead levels in various zip codes in Detroit</w:t>
            </w:r>
            <w:r w:rsidR="0096620F">
              <w:t xml:space="preserve"> </w:t>
            </w:r>
            <w:r>
              <w:t>/</w:t>
            </w:r>
            <w:r w:rsidR="0096620F">
              <w:t xml:space="preserve"> </w:t>
            </w:r>
            <w:r>
              <w:t>Wayne County. Research needed on what is contributing: Demolition? Further deterioration of housing stock? and/or what is the impact of additional testing.</w:t>
            </w:r>
          </w:p>
        </w:tc>
      </w:tr>
      <w:tr w:rsidR="00682F1A" w14:paraId="6BF1FB33" w14:textId="77777777" w:rsidTr="00201E44">
        <w:trPr>
          <w:trHeight w:val="3045"/>
        </w:trPr>
        <w:tc>
          <w:tcPr>
            <w:tcW w:w="1792" w:type="dxa"/>
            <w:tcBorders>
              <w:bottom w:val="single" w:sz="8" w:space="0" w:color="000000"/>
            </w:tcBorders>
            <w:tcMar>
              <w:top w:w="0" w:type="dxa"/>
              <w:left w:w="0" w:type="dxa"/>
              <w:bottom w:w="0" w:type="dxa"/>
              <w:right w:w="0" w:type="dxa"/>
            </w:tcMar>
          </w:tcPr>
          <w:p w14:paraId="0EC5AF4B" w14:textId="77777777" w:rsidR="00682F1A" w:rsidRDefault="00682F1A" w:rsidP="00D2451A">
            <w:pPr>
              <w:spacing w:after="120"/>
              <w:ind w:left="180" w:right="100"/>
            </w:pPr>
            <w:r>
              <w:lastRenderedPageBreak/>
              <w:t>Great Lakes Environmental Law Center</w:t>
            </w:r>
          </w:p>
          <w:p w14:paraId="50E2909C" w14:textId="77777777" w:rsidR="00682F1A" w:rsidRDefault="00682F1A" w:rsidP="00D2451A">
            <w:pPr>
              <w:ind w:left="180" w:right="100"/>
            </w:pPr>
            <w:r>
              <w:t xml:space="preserve"> </w:t>
            </w:r>
          </w:p>
        </w:tc>
        <w:tc>
          <w:tcPr>
            <w:tcW w:w="4140" w:type="dxa"/>
            <w:tcBorders>
              <w:bottom w:val="single" w:sz="8" w:space="0" w:color="000000"/>
            </w:tcBorders>
            <w:tcMar>
              <w:top w:w="0" w:type="dxa"/>
              <w:left w:w="0" w:type="dxa"/>
              <w:bottom w:w="0" w:type="dxa"/>
              <w:right w:w="0" w:type="dxa"/>
            </w:tcMar>
          </w:tcPr>
          <w:p w14:paraId="1ED28BA3" w14:textId="77777777" w:rsidR="00682F1A" w:rsidRDefault="00682F1A" w:rsidP="00D2451A">
            <w:pPr>
              <w:spacing w:before="60"/>
              <w:ind w:left="180" w:right="100"/>
            </w:pPr>
            <w:r>
              <w:t>The Great Lakes Environmental Law Center is a Detroit-based nonprofit that offers community education, policy support, and various legal services to address environmental, resource, and energy issues affecting communities in and around Detroit, all over Michigan, and throughout the Great Lakes region.</w:t>
            </w:r>
          </w:p>
        </w:tc>
        <w:tc>
          <w:tcPr>
            <w:tcW w:w="4140" w:type="dxa"/>
            <w:tcBorders>
              <w:bottom w:val="single" w:sz="8" w:space="0" w:color="000000"/>
            </w:tcBorders>
            <w:tcMar>
              <w:top w:w="0" w:type="dxa"/>
              <w:left w:w="0" w:type="dxa"/>
              <w:bottom w:w="0" w:type="dxa"/>
              <w:right w:w="0" w:type="dxa"/>
            </w:tcMar>
          </w:tcPr>
          <w:p w14:paraId="0E43B353" w14:textId="43CE97E3" w:rsidR="00682F1A" w:rsidRDefault="00682F1A" w:rsidP="00940E64">
            <w:pPr>
              <w:pStyle w:val="ListParagraph"/>
              <w:numPr>
                <w:ilvl w:val="0"/>
                <w:numId w:val="32"/>
              </w:numPr>
              <w:spacing w:before="0"/>
              <w:ind w:left="345" w:hanging="187"/>
            </w:pPr>
            <w:r w:rsidRPr="00940E64">
              <w:rPr>
                <w:highlight w:val="white"/>
              </w:rPr>
              <w:t>Currently, health-based standards for criteria air pollutants are set on a pollutant-by-pollutant basis even though they often cause similar health effects. I'd be interested in research analyzing whether cumulative exposure to 2 or more criteria air pollutants increase health risks in the general population, and in vulnerable subpopulations.</w:t>
            </w:r>
            <w:r>
              <w:t xml:space="preserve"> </w:t>
            </w:r>
          </w:p>
          <w:p w14:paraId="56433917" w14:textId="67A5C657" w:rsidR="00682F1A" w:rsidRDefault="00682F1A" w:rsidP="00940E64">
            <w:pPr>
              <w:pStyle w:val="ListParagraph"/>
              <w:numPr>
                <w:ilvl w:val="0"/>
                <w:numId w:val="32"/>
              </w:numPr>
              <w:spacing w:before="0"/>
              <w:ind w:left="345" w:hanging="187"/>
            </w:pPr>
            <w:r w:rsidRPr="00940E64">
              <w:rPr>
                <w:highlight w:val="white"/>
              </w:rPr>
              <w:t>Analyze the relationship between asthma attacks and criteria for air pollutant concentrations measures in Detroit.</w:t>
            </w:r>
            <w:r>
              <w:t xml:space="preserve"> </w:t>
            </w:r>
          </w:p>
        </w:tc>
      </w:tr>
      <w:tr w:rsidR="00682F1A" w14:paraId="6DE7802E" w14:textId="77777777" w:rsidTr="00201E44">
        <w:trPr>
          <w:trHeight w:val="2235"/>
        </w:trPr>
        <w:tc>
          <w:tcPr>
            <w:tcW w:w="1792" w:type="dxa"/>
            <w:tcBorders>
              <w:bottom w:val="single" w:sz="8" w:space="0" w:color="000000"/>
            </w:tcBorders>
            <w:tcMar>
              <w:top w:w="0" w:type="dxa"/>
              <w:left w:w="0" w:type="dxa"/>
              <w:bottom w:w="0" w:type="dxa"/>
              <w:right w:w="0" w:type="dxa"/>
            </w:tcMar>
          </w:tcPr>
          <w:p w14:paraId="3D3EB72F" w14:textId="77777777" w:rsidR="00682F1A" w:rsidRDefault="00682F1A" w:rsidP="00D2451A">
            <w:pPr>
              <w:spacing w:after="120"/>
              <w:ind w:left="180"/>
            </w:pPr>
            <w:r>
              <w:t>Greening of Detroit</w:t>
            </w:r>
          </w:p>
          <w:p w14:paraId="2A065008" w14:textId="77777777" w:rsidR="00682F1A" w:rsidRDefault="00682F1A" w:rsidP="00D2451A">
            <w:pPr>
              <w:ind w:left="180"/>
            </w:pPr>
            <w:r>
              <w:t xml:space="preserve"> </w:t>
            </w:r>
          </w:p>
        </w:tc>
        <w:tc>
          <w:tcPr>
            <w:tcW w:w="4140" w:type="dxa"/>
            <w:tcBorders>
              <w:bottom w:val="single" w:sz="8" w:space="0" w:color="000000"/>
            </w:tcBorders>
            <w:tcMar>
              <w:top w:w="0" w:type="dxa"/>
              <w:left w:w="0" w:type="dxa"/>
              <w:bottom w:w="0" w:type="dxa"/>
              <w:right w:w="0" w:type="dxa"/>
            </w:tcMar>
          </w:tcPr>
          <w:p w14:paraId="4F390119" w14:textId="77777777" w:rsidR="00682F1A" w:rsidRDefault="00682F1A" w:rsidP="00D2451A">
            <w:pPr>
              <w:ind w:left="180" w:right="100"/>
            </w:pPr>
            <w:r>
              <w:t>The Greening of Detroit’s focus is to enhance the quality of life for Detroiters by repurposing the land to create beautiful and productive green spaces. They involve Detroiters in the process through community engagement, education and jobs.</w:t>
            </w:r>
          </w:p>
        </w:tc>
        <w:tc>
          <w:tcPr>
            <w:tcW w:w="4140" w:type="dxa"/>
            <w:tcBorders>
              <w:bottom w:val="single" w:sz="8" w:space="0" w:color="000000"/>
            </w:tcBorders>
            <w:tcMar>
              <w:top w:w="0" w:type="dxa"/>
              <w:left w:w="0" w:type="dxa"/>
              <w:bottom w:w="0" w:type="dxa"/>
              <w:right w:w="0" w:type="dxa"/>
            </w:tcMar>
          </w:tcPr>
          <w:p w14:paraId="7C9758F9" w14:textId="77777777" w:rsidR="0096620F" w:rsidRDefault="00682F1A" w:rsidP="00940E64">
            <w:pPr>
              <w:pStyle w:val="ListParagraph"/>
              <w:numPr>
                <w:ilvl w:val="0"/>
                <w:numId w:val="32"/>
              </w:numPr>
              <w:spacing w:before="0"/>
              <w:ind w:left="345" w:right="100" w:hanging="187"/>
            </w:pPr>
            <w:r>
              <w:t>Climate change: because of a legacy of past industrial uses, current pollution releases and lead contamination, water, air, and soil qualities in Detroit are poor. Climate change models suggest the problems will likely grow.</w:t>
            </w:r>
          </w:p>
          <w:p w14:paraId="72D88B38" w14:textId="77777777" w:rsidR="0096620F" w:rsidRDefault="00682F1A" w:rsidP="00940E64">
            <w:pPr>
              <w:pStyle w:val="ListParagraph"/>
              <w:numPr>
                <w:ilvl w:val="0"/>
                <w:numId w:val="32"/>
              </w:numPr>
              <w:spacing w:before="0"/>
              <w:ind w:left="345" w:right="100" w:hanging="187"/>
            </w:pPr>
            <w:r>
              <w:t>More research around native tree species and other green infrastructure that are most resilient to climate change.</w:t>
            </w:r>
          </w:p>
          <w:p w14:paraId="58EBECC7" w14:textId="2BD7049B" w:rsidR="00682F1A" w:rsidRDefault="00682F1A" w:rsidP="00940E64">
            <w:pPr>
              <w:pStyle w:val="ListParagraph"/>
              <w:numPr>
                <w:ilvl w:val="0"/>
                <w:numId w:val="32"/>
              </w:numPr>
              <w:spacing w:before="0"/>
              <w:ind w:left="345" w:right="100" w:hanging="187"/>
            </w:pPr>
            <w:r>
              <w:t xml:space="preserve">How trees mitigate climate change and air pollution. </w:t>
            </w:r>
          </w:p>
        </w:tc>
      </w:tr>
      <w:tr w:rsidR="00682F1A" w14:paraId="785A77CA" w14:textId="77777777" w:rsidTr="00201E44">
        <w:trPr>
          <w:trHeight w:val="2895"/>
        </w:trPr>
        <w:tc>
          <w:tcPr>
            <w:tcW w:w="1792" w:type="dxa"/>
            <w:tcBorders>
              <w:bottom w:val="single" w:sz="8" w:space="0" w:color="000000"/>
            </w:tcBorders>
            <w:tcMar>
              <w:top w:w="0" w:type="dxa"/>
              <w:left w:w="0" w:type="dxa"/>
              <w:bottom w:w="0" w:type="dxa"/>
              <w:right w:w="0" w:type="dxa"/>
            </w:tcMar>
          </w:tcPr>
          <w:p w14:paraId="652D6882" w14:textId="77777777" w:rsidR="00682F1A" w:rsidRDefault="00682F1A" w:rsidP="00D2451A">
            <w:pPr>
              <w:spacing w:before="60" w:after="120"/>
              <w:ind w:left="180"/>
            </w:pPr>
            <w:r>
              <w:t>Hope Village Revitalization</w:t>
            </w:r>
          </w:p>
        </w:tc>
        <w:tc>
          <w:tcPr>
            <w:tcW w:w="4140" w:type="dxa"/>
            <w:tcBorders>
              <w:bottom w:val="single" w:sz="8" w:space="0" w:color="000000"/>
            </w:tcBorders>
            <w:tcMar>
              <w:top w:w="0" w:type="dxa"/>
              <w:left w:w="0" w:type="dxa"/>
              <w:bottom w:w="0" w:type="dxa"/>
              <w:right w:w="0" w:type="dxa"/>
            </w:tcMar>
          </w:tcPr>
          <w:p w14:paraId="1A0F308D" w14:textId="77777777" w:rsidR="00682F1A" w:rsidRDefault="00682F1A" w:rsidP="00D2451A">
            <w:pPr>
              <w:ind w:left="180"/>
              <w:rPr>
                <w:highlight w:val="white"/>
              </w:rPr>
            </w:pPr>
            <w:r>
              <w:t xml:space="preserve">Hope Village Revitalization is a community-controlled organization committed to improving the quality of life in the Hope Village neighborhood. </w:t>
            </w:r>
            <w:r>
              <w:rPr>
                <w:highlight w:val="white"/>
              </w:rPr>
              <w:t xml:space="preserve">Their goals are rooted in the goals and objectives of the Hope Village community. They envision a sustainable, equitable, healthy neighborhood with a high quality of life for all, where neighbors have access to fresh and local food, and affordable, quality housing with energy solutions that reduce utility costs and build resilience against climate change. </w:t>
            </w:r>
          </w:p>
        </w:tc>
        <w:tc>
          <w:tcPr>
            <w:tcW w:w="4140" w:type="dxa"/>
            <w:tcBorders>
              <w:bottom w:val="single" w:sz="8" w:space="0" w:color="000000"/>
            </w:tcBorders>
            <w:tcMar>
              <w:top w:w="0" w:type="dxa"/>
              <w:left w:w="0" w:type="dxa"/>
              <w:bottom w:w="0" w:type="dxa"/>
              <w:right w:w="0" w:type="dxa"/>
            </w:tcMar>
          </w:tcPr>
          <w:p w14:paraId="45534C9A" w14:textId="77777777" w:rsidR="00682F1A" w:rsidRDefault="00682F1A" w:rsidP="00940E64">
            <w:pPr>
              <w:pStyle w:val="ListParagraph"/>
              <w:numPr>
                <w:ilvl w:val="0"/>
                <w:numId w:val="32"/>
              </w:numPr>
              <w:spacing w:before="0"/>
              <w:ind w:left="345" w:right="80" w:hanging="187"/>
            </w:pPr>
            <w:r>
              <w:t>Urban water pollution</w:t>
            </w:r>
          </w:p>
          <w:p w14:paraId="53C64539" w14:textId="1EC6C115" w:rsidR="0096620F" w:rsidRDefault="0096620F" w:rsidP="00940E64">
            <w:pPr>
              <w:pStyle w:val="ListParagraph"/>
              <w:numPr>
                <w:ilvl w:val="0"/>
                <w:numId w:val="32"/>
              </w:numPr>
              <w:spacing w:before="0"/>
              <w:ind w:left="345" w:right="80" w:hanging="187"/>
            </w:pPr>
            <w:r>
              <w:t>Air pollution from industry</w:t>
            </w:r>
          </w:p>
        </w:tc>
      </w:tr>
      <w:tr w:rsidR="00682F1A" w14:paraId="2810E9FE" w14:textId="77777777" w:rsidTr="00201E44">
        <w:trPr>
          <w:trHeight w:val="3015"/>
        </w:trPr>
        <w:tc>
          <w:tcPr>
            <w:tcW w:w="1792" w:type="dxa"/>
            <w:tcBorders>
              <w:bottom w:val="single" w:sz="8" w:space="0" w:color="000000"/>
            </w:tcBorders>
            <w:tcMar>
              <w:top w:w="0" w:type="dxa"/>
              <w:left w:w="0" w:type="dxa"/>
              <w:bottom w:w="0" w:type="dxa"/>
              <w:right w:w="0" w:type="dxa"/>
            </w:tcMar>
          </w:tcPr>
          <w:p w14:paraId="41B289A7" w14:textId="77777777" w:rsidR="00682F1A" w:rsidRDefault="00682F1A" w:rsidP="00D2451A">
            <w:pPr>
              <w:spacing w:after="120"/>
              <w:ind w:left="180"/>
            </w:pPr>
            <w:r>
              <w:t>Kids’ Health Connection</w:t>
            </w:r>
          </w:p>
        </w:tc>
        <w:tc>
          <w:tcPr>
            <w:tcW w:w="4140" w:type="dxa"/>
            <w:tcBorders>
              <w:bottom w:val="single" w:sz="8" w:space="0" w:color="000000"/>
            </w:tcBorders>
            <w:tcMar>
              <w:top w:w="0" w:type="dxa"/>
              <w:left w:w="0" w:type="dxa"/>
              <w:bottom w:w="0" w:type="dxa"/>
              <w:right w:w="0" w:type="dxa"/>
            </w:tcMar>
          </w:tcPr>
          <w:p w14:paraId="79579C83" w14:textId="77777777" w:rsidR="00682F1A" w:rsidRDefault="00682F1A" w:rsidP="00D2451A">
            <w:pPr>
              <w:ind w:left="180" w:right="100"/>
            </w:pPr>
            <w:r>
              <w:t>A nonprofit organization that works with physicians, Medicaid Health Plans, parents and other community agencies committed to improving the healthcare outcome of Wayne County and Detroit’s children. They provide health education to families, help doctors improve the quality of their care, and act as a voice for issues affecting children’s health.</w:t>
            </w:r>
          </w:p>
        </w:tc>
        <w:tc>
          <w:tcPr>
            <w:tcW w:w="4140" w:type="dxa"/>
            <w:tcBorders>
              <w:bottom w:val="single" w:sz="8" w:space="0" w:color="000000"/>
            </w:tcBorders>
            <w:tcMar>
              <w:top w:w="0" w:type="dxa"/>
              <w:left w:w="0" w:type="dxa"/>
              <w:bottom w:w="0" w:type="dxa"/>
              <w:right w:w="0" w:type="dxa"/>
            </w:tcMar>
          </w:tcPr>
          <w:p w14:paraId="311C4D6B" w14:textId="4BCF9A17" w:rsidR="00682F1A" w:rsidRDefault="00682F1A" w:rsidP="00940E64">
            <w:pPr>
              <w:pStyle w:val="ListParagraph"/>
              <w:numPr>
                <w:ilvl w:val="0"/>
                <w:numId w:val="32"/>
              </w:numPr>
              <w:spacing w:before="0"/>
              <w:ind w:left="345" w:right="80" w:hanging="187"/>
            </w:pPr>
            <w:r>
              <w:t xml:space="preserve">Poor housing impact including lead poisoning, asthma (via mold, roaches, dust), emotional distress secondary to rats and mice </w:t>
            </w:r>
          </w:p>
          <w:p w14:paraId="25D2D737" w14:textId="76574D67" w:rsidR="00682F1A" w:rsidRDefault="00682F1A" w:rsidP="00940E64">
            <w:pPr>
              <w:pStyle w:val="ListParagraph"/>
              <w:numPr>
                <w:ilvl w:val="0"/>
                <w:numId w:val="32"/>
              </w:numPr>
              <w:spacing w:before="0"/>
              <w:ind w:left="345" w:right="80" w:hanging="187"/>
            </w:pPr>
            <w:r>
              <w:t>Obesity</w:t>
            </w:r>
          </w:p>
          <w:p w14:paraId="24972E8D" w14:textId="0E415B96" w:rsidR="00682F1A" w:rsidRDefault="00682F1A" w:rsidP="00940E64">
            <w:pPr>
              <w:pStyle w:val="ListParagraph"/>
              <w:numPr>
                <w:ilvl w:val="0"/>
                <w:numId w:val="32"/>
              </w:numPr>
              <w:spacing w:before="0"/>
              <w:ind w:left="345" w:right="80" w:hanging="187"/>
            </w:pPr>
            <w:r>
              <w:t>Unsafe neighborhoods</w:t>
            </w:r>
          </w:p>
          <w:p w14:paraId="56E19B55" w14:textId="7C634402" w:rsidR="00682F1A" w:rsidRDefault="00682F1A" w:rsidP="00940E64">
            <w:pPr>
              <w:pStyle w:val="ListParagraph"/>
              <w:numPr>
                <w:ilvl w:val="0"/>
                <w:numId w:val="32"/>
              </w:numPr>
              <w:spacing w:before="0"/>
              <w:ind w:left="345" w:right="80" w:hanging="187"/>
            </w:pPr>
            <w:r>
              <w:t>Impact of PBB contamination on urban minoritized population (Is the earlier menarche in Black girls due to PBB contamination that made it into commodities handed out in foods resource programs in the past?)</w:t>
            </w:r>
          </w:p>
        </w:tc>
      </w:tr>
      <w:tr w:rsidR="00682F1A" w14:paraId="64B72DFC" w14:textId="77777777" w:rsidTr="00201E44">
        <w:trPr>
          <w:trHeight w:val="1935"/>
        </w:trPr>
        <w:tc>
          <w:tcPr>
            <w:tcW w:w="1792" w:type="dxa"/>
            <w:tcBorders>
              <w:bottom w:val="single" w:sz="8" w:space="0" w:color="000000"/>
            </w:tcBorders>
            <w:tcMar>
              <w:top w:w="0" w:type="dxa"/>
              <w:left w:w="0" w:type="dxa"/>
              <w:bottom w:w="0" w:type="dxa"/>
              <w:right w:w="0" w:type="dxa"/>
            </w:tcMar>
          </w:tcPr>
          <w:p w14:paraId="2BED6E25" w14:textId="77777777" w:rsidR="00682F1A" w:rsidRDefault="00682F1A" w:rsidP="00D2451A">
            <w:pPr>
              <w:spacing w:after="120"/>
              <w:ind w:left="180"/>
            </w:pPr>
            <w:r>
              <w:lastRenderedPageBreak/>
              <w:t>Matrix Human Services</w:t>
            </w:r>
          </w:p>
          <w:p w14:paraId="4EA7561C" w14:textId="77777777" w:rsidR="00682F1A" w:rsidRDefault="00682F1A" w:rsidP="00D2451A">
            <w:pPr>
              <w:ind w:left="180"/>
            </w:pPr>
            <w:r>
              <w:t xml:space="preserve"> </w:t>
            </w:r>
          </w:p>
        </w:tc>
        <w:tc>
          <w:tcPr>
            <w:tcW w:w="4140" w:type="dxa"/>
            <w:tcBorders>
              <w:bottom w:val="single" w:sz="8" w:space="0" w:color="000000"/>
            </w:tcBorders>
            <w:tcMar>
              <w:top w:w="0" w:type="dxa"/>
              <w:left w:w="0" w:type="dxa"/>
              <w:bottom w:w="0" w:type="dxa"/>
              <w:right w:w="0" w:type="dxa"/>
            </w:tcMar>
          </w:tcPr>
          <w:p w14:paraId="049F53C1" w14:textId="77777777" w:rsidR="00682F1A" w:rsidRDefault="00682F1A" w:rsidP="00D2451A">
            <w:pPr>
              <w:ind w:left="180" w:right="100"/>
            </w:pPr>
            <w:r>
              <w:t>Matrix advocates for and serves the most vulnerable in the metropolitan Detroit community and empowers individuals and families to enhance the quality of their lives and achieve self-sufficiency. Their larger programs include their network of head start facilities and comprehensive community center on the east side of Detroit.</w:t>
            </w:r>
          </w:p>
        </w:tc>
        <w:tc>
          <w:tcPr>
            <w:tcW w:w="4140" w:type="dxa"/>
            <w:tcBorders>
              <w:bottom w:val="single" w:sz="8" w:space="0" w:color="000000"/>
            </w:tcBorders>
            <w:tcMar>
              <w:top w:w="0" w:type="dxa"/>
              <w:left w:w="0" w:type="dxa"/>
              <w:bottom w:w="0" w:type="dxa"/>
              <w:right w:w="0" w:type="dxa"/>
            </w:tcMar>
          </w:tcPr>
          <w:p w14:paraId="6F5CD5F2" w14:textId="2E265442" w:rsidR="00682F1A" w:rsidRDefault="00682F1A" w:rsidP="0077218C">
            <w:pPr>
              <w:pStyle w:val="ListParagraph"/>
              <w:numPr>
                <w:ilvl w:val="0"/>
                <w:numId w:val="49"/>
              </w:numPr>
              <w:spacing w:before="0"/>
              <w:ind w:left="331" w:right="86" w:hanging="187"/>
            </w:pPr>
            <w:r>
              <w:t>Asthma – biggest growing issue among our Early and Head Start children; old/young people, long-term effects</w:t>
            </w:r>
          </w:p>
          <w:p w14:paraId="5788A604" w14:textId="0F7B2DF6" w:rsidR="00682F1A" w:rsidRDefault="00682F1A" w:rsidP="0077218C">
            <w:pPr>
              <w:pStyle w:val="ListParagraph"/>
              <w:numPr>
                <w:ilvl w:val="0"/>
                <w:numId w:val="49"/>
              </w:numPr>
              <w:spacing w:before="0"/>
              <w:ind w:left="331" w:right="86" w:hanging="187"/>
            </w:pPr>
            <w:r>
              <w:t>Lead effects on old/young people, long-term effects</w:t>
            </w:r>
          </w:p>
          <w:p w14:paraId="3055C018" w14:textId="039F02DF" w:rsidR="00682F1A" w:rsidRDefault="00682F1A" w:rsidP="0077218C">
            <w:pPr>
              <w:pStyle w:val="ListParagraph"/>
              <w:numPr>
                <w:ilvl w:val="0"/>
                <w:numId w:val="49"/>
              </w:numPr>
              <w:spacing w:before="0"/>
              <w:ind w:left="331" w:right="86" w:hanging="187"/>
            </w:pPr>
            <w:r>
              <w:t>Recreation – lack of green space for children to exercise and play in city areas</w:t>
            </w:r>
          </w:p>
        </w:tc>
      </w:tr>
      <w:tr w:rsidR="00682F1A" w14:paraId="7E14465A" w14:textId="77777777" w:rsidTr="00201E44">
        <w:trPr>
          <w:trHeight w:val="5145"/>
        </w:trPr>
        <w:tc>
          <w:tcPr>
            <w:tcW w:w="1792" w:type="dxa"/>
            <w:tcBorders>
              <w:bottom w:val="single" w:sz="8" w:space="0" w:color="000000"/>
            </w:tcBorders>
            <w:tcMar>
              <w:top w:w="0" w:type="dxa"/>
              <w:left w:w="0" w:type="dxa"/>
              <w:bottom w:w="0" w:type="dxa"/>
              <w:right w:w="0" w:type="dxa"/>
            </w:tcMar>
          </w:tcPr>
          <w:p w14:paraId="626C1182" w14:textId="77777777" w:rsidR="00682F1A" w:rsidRDefault="00682F1A" w:rsidP="00D2451A">
            <w:pPr>
              <w:spacing w:after="120"/>
              <w:ind w:left="180"/>
            </w:pPr>
            <w:r>
              <w:t>Michigan Environmental Council</w:t>
            </w:r>
          </w:p>
          <w:p w14:paraId="66E896D2" w14:textId="77777777" w:rsidR="00682F1A" w:rsidRDefault="00682F1A" w:rsidP="00D2451A">
            <w:pPr>
              <w:ind w:left="180"/>
            </w:pPr>
            <w:r>
              <w:t xml:space="preserve"> </w:t>
            </w:r>
          </w:p>
        </w:tc>
        <w:tc>
          <w:tcPr>
            <w:tcW w:w="4140" w:type="dxa"/>
            <w:tcBorders>
              <w:bottom w:val="single" w:sz="8" w:space="0" w:color="000000"/>
            </w:tcBorders>
            <w:tcMar>
              <w:top w:w="0" w:type="dxa"/>
              <w:left w:w="0" w:type="dxa"/>
              <w:bottom w:w="0" w:type="dxa"/>
              <w:right w:w="0" w:type="dxa"/>
            </w:tcMar>
          </w:tcPr>
          <w:p w14:paraId="03EED407" w14:textId="77777777" w:rsidR="00682F1A" w:rsidRDefault="00682F1A" w:rsidP="00D2451A">
            <w:pPr>
              <w:ind w:left="180" w:right="100"/>
            </w:pPr>
            <w:r>
              <w:t>The MI Environmental Council is a coalition of more than 70 organizations created to lead Michigan’s environmental movement in achieving positive change. through the political process. MEC combines deep environmental policy expertise with close connections to key state and federal decision makers. They promote public policies to ensure Michigan families will enjoy clear waters, clean beaches, beautiful landscapes and healthy communities for years to come.</w:t>
            </w:r>
          </w:p>
        </w:tc>
        <w:tc>
          <w:tcPr>
            <w:tcW w:w="4140" w:type="dxa"/>
            <w:tcBorders>
              <w:bottom w:val="single" w:sz="8" w:space="0" w:color="000000"/>
            </w:tcBorders>
            <w:tcMar>
              <w:top w:w="0" w:type="dxa"/>
              <w:left w:w="0" w:type="dxa"/>
              <w:bottom w:w="0" w:type="dxa"/>
              <w:right w:w="0" w:type="dxa"/>
            </w:tcMar>
          </w:tcPr>
          <w:p w14:paraId="7C48CCEF" w14:textId="063DE9F3" w:rsidR="00682F1A" w:rsidRDefault="00682F1A" w:rsidP="0077218C">
            <w:pPr>
              <w:pStyle w:val="ListParagraph"/>
              <w:numPr>
                <w:ilvl w:val="0"/>
                <w:numId w:val="49"/>
              </w:numPr>
              <w:spacing w:before="0"/>
              <w:ind w:left="331" w:right="120" w:hanging="187"/>
            </w:pPr>
            <w:r>
              <w:t xml:space="preserve">Health impact of climate change </w:t>
            </w:r>
          </w:p>
          <w:p w14:paraId="0FEAD61A" w14:textId="1044C6F4" w:rsidR="00682F1A" w:rsidRDefault="00682F1A" w:rsidP="0077218C">
            <w:pPr>
              <w:pStyle w:val="ListParagraph"/>
              <w:numPr>
                <w:ilvl w:val="0"/>
                <w:numId w:val="49"/>
              </w:numPr>
              <w:spacing w:before="0"/>
              <w:ind w:left="331" w:hanging="187"/>
            </w:pPr>
            <w:r>
              <w:t xml:space="preserve">How to evaluate environmental justice  </w:t>
            </w:r>
          </w:p>
          <w:p w14:paraId="3F245EDD" w14:textId="3991308B" w:rsidR="00682F1A" w:rsidRDefault="00682F1A" w:rsidP="0077218C">
            <w:pPr>
              <w:pStyle w:val="ListParagraph"/>
              <w:numPr>
                <w:ilvl w:val="0"/>
                <w:numId w:val="49"/>
              </w:numPr>
              <w:spacing w:before="0"/>
              <w:ind w:left="331" w:hanging="187"/>
            </w:pPr>
            <w:r>
              <w:t xml:space="preserve">Cumulative impacts in environmental permitting – e.g., how could DEQ have added in other area emission sources when OK’ing steel plant’s permit to increase emissions instead of approval in isolation? </w:t>
            </w:r>
          </w:p>
          <w:p w14:paraId="71581FB2" w14:textId="12001D4A" w:rsidR="00682F1A" w:rsidRDefault="00682F1A" w:rsidP="0077218C">
            <w:pPr>
              <w:pStyle w:val="ListParagraph"/>
              <w:numPr>
                <w:ilvl w:val="0"/>
                <w:numId w:val="49"/>
              </w:numPr>
              <w:spacing w:before="0"/>
              <w:ind w:left="331" w:hanging="187"/>
            </w:pPr>
            <w:r>
              <w:t xml:space="preserve">Does healthy food access improve outcomes in lead impacted kids? By what mechanism? </w:t>
            </w:r>
          </w:p>
          <w:p w14:paraId="5CC4E094" w14:textId="29705CBA" w:rsidR="00682F1A" w:rsidRDefault="00682F1A" w:rsidP="0077218C">
            <w:pPr>
              <w:pStyle w:val="ListParagraph"/>
              <w:numPr>
                <w:ilvl w:val="0"/>
                <w:numId w:val="49"/>
              </w:numPr>
              <w:spacing w:before="0"/>
              <w:ind w:left="331" w:hanging="187"/>
            </w:pPr>
            <w:r>
              <w:t xml:space="preserve">Lead’s impact on older adults </w:t>
            </w:r>
          </w:p>
          <w:p w14:paraId="07E883C8" w14:textId="56A211ED" w:rsidR="00682F1A" w:rsidRDefault="00682F1A" w:rsidP="0077218C">
            <w:pPr>
              <w:pStyle w:val="ListParagraph"/>
              <w:numPr>
                <w:ilvl w:val="0"/>
                <w:numId w:val="49"/>
              </w:numPr>
              <w:spacing w:before="0"/>
              <w:ind w:left="331" w:hanging="187"/>
            </w:pPr>
            <w:r>
              <w:t xml:space="preserve">Drinking water. Is our water safe? What are we exposed to in our drinking water, including by-products of disinfectants and what are the risks? Do filters help or do they expose us to increased chances of bacteria? </w:t>
            </w:r>
          </w:p>
        </w:tc>
      </w:tr>
      <w:tr w:rsidR="00682F1A" w14:paraId="666F4215" w14:textId="77777777" w:rsidTr="00201E44">
        <w:trPr>
          <w:trHeight w:val="1455"/>
        </w:trPr>
        <w:tc>
          <w:tcPr>
            <w:tcW w:w="1792" w:type="dxa"/>
            <w:tcBorders>
              <w:bottom w:val="single" w:sz="8" w:space="0" w:color="000000"/>
            </w:tcBorders>
            <w:tcMar>
              <w:top w:w="0" w:type="dxa"/>
              <w:left w:w="0" w:type="dxa"/>
              <w:bottom w:w="0" w:type="dxa"/>
              <w:right w:w="0" w:type="dxa"/>
            </w:tcMar>
          </w:tcPr>
          <w:p w14:paraId="6ADBDB76" w14:textId="77777777" w:rsidR="00682F1A" w:rsidRDefault="00682F1A" w:rsidP="00D2451A">
            <w:pPr>
              <w:spacing w:after="120"/>
              <w:ind w:left="180" w:right="100"/>
            </w:pPr>
            <w:r>
              <w:t>Office of State Senator Stephanie Chang</w:t>
            </w:r>
          </w:p>
        </w:tc>
        <w:tc>
          <w:tcPr>
            <w:tcW w:w="4140" w:type="dxa"/>
            <w:tcBorders>
              <w:bottom w:val="single" w:sz="8" w:space="0" w:color="000000"/>
            </w:tcBorders>
            <w:tcMar>
              <w:top w:w="0" w:type="dxa"/>
              <w:left w:w="0" w:type="dxa"/>
              <w:bottom w:w="0" w:type="dxa"/>
              <w:right w:w="0" w:type="dxa"/>
            </w:tcMar>
          </w:tcPr>
          <w:p w14:paraId="0F7F25F2" w14:textId="77777777" w:rsidR="00682F1A" w:rsidRDefault="00682F1A" w:rsidP="00D2451A">
            <w:pPr>
              <w:ind w:left="180" w:right="100"/>
            </w:pPr>
            <w:r>
              <w:t>Stephanie Chang (D) serves Michigan Senate District 1, representing parts of Detroit, Ecorse, Gibraltar, Grosse Ile Township, River Rouge, Riverview, Trenton, Woodhaven, Wyandotte, and Brownstown Township.</w:t>
            </w:r>
          </w:p>
        </w:tc>
        <w:tc>
          <w:tcPr>
            <w:tcW w:w="4140" w:type="dxa"/>
            <w:tcBorders>
              <w:bottom w:val="single" w:sz="8" w:space="0" w:color="000000"/>
            </w:tcBorders>
            <w:tcMar>
              <w:top w:w="0" w:type="dxa"/>
              <w:left w:w="0" w:type="dxa"/>
              <w:bottom w:w="0" w:type="dxa"/>
              <w:right w:w="0" w:type="dxa"/>
            </w:tcMar>
          </w:tcPr>
          <w:p w14:paraId="1BDF73EE" w14:textId="77777777" w:rsidR="00682F1A" w:rsidRDefault="00682F1A" w:rsidP="0077218C">
            <w:pPr>
              <w:pStyle w:val="ListParagraph"/>
              <w:numPr>
                <w:ilvl w:val="0"/>
                <w:numId w:val="49"/>
              </w:numPr>
              <w:spacing w:before="0"/>
              <w:ind w:left="331" w:right="100" w:hanging="187"/>
            </w:pPr>
            <w:r>
              <w:t xml:space="preserve">Local stressors and conditions </w:t>
            </w:r>
          </w:p>
        </w:tc>
      </w:tr>
      <w:tr w:rsidR="00682F1A" w14:paraId="2155492D" w14:textId="77777777" w:rsidTr="00201E44">
        <w:trPr>
          <w:trHeight w:val="1095"/>
        </w:trPr>
        <w:tc>
          <w:tcPr>
            <w:tcW w:w="1792" w:type="dxa"/>
            <w:tcBorders>
              <w:bottom w:val="single" w:sz="8" w:space="0" w:color="000000"/>
            </w:tcBorders>
            <w:tcMar>
              <w:top w:w="0" w:type="dxa"/>
              <w:left w:w="0" w:type="dxa"/>
              <w:bottom w:w="0" w:type="dxa"/>
              <w:right w:w="0" w:type="dxa"/>
            </w:tcMar>
          </w:tcPr>
          <w:p w14:paraId="55470A8D" w14:textId="77777777" w:rsidR="00682F1A" w:rsidRDefault="00682F1A" w:rsidP="00D2451A">
            <w:pPr>
              <w:spacing w:after="120"/>
              <w:ind w:left="180" w:right="100"/>
            </w:pPr>
            <w:r>
              <w:t>Office of US Senator Debbie Stabenow</w:t>
            </w:r>
          </w:p>
        </w:tc>
        <w:tc>
          <w:tcPr>
            <w:tcW w:w="4140" w:type="dxa"/>
            <w:tcBorders>
              <w:bottom w:val="single" w:sz="8" w:space="0" w:color="000000"/>
            </w:tcBorders>
            <w:tcMar>
              <w:top w:w="0" w:type="dxa"/>
              <w:left w:w="0" w:type="dxa"/>
              <w:bottom w:w="0" w:type="dxa"/>
              <w:right w:w="0" w:type="dxa"/>
            </w:tcMar>
          </w:tcPr>
          <w:p w14:paraId="216CA4C8" w14:textId="77777777" w:rsidR="00682F1A" w:rsidRDefault="00682F1A" w:rsidP="00D2451A">
            <w:pPr>
              <w:ind w:left="180" w:right="100"/>
            </w:pPr>
            <w:r>
              <w:t>Debbie Stabenow (D) is a US Senator representing the State of Michigan.</w:t>
            </w:r>
          </w:p>
        </w:tc>
        <w:tc>
          <w:tcPr>
            <w:tcW w:w="4140" w:type="dxa"/>
            <w:tcBorders>
              <w:bottom w:val="single" w:sz="8" w:space="0" w:color="000000"/>
            </w:tcBorders>
            <w:tcMar>
              <w:top w:w="0" w:type="dxa"/>
              <w:left w:w="0" w:type="dxa"/>
              <w:bottom w:w="0" w:type="dxa"/>
              <w:right w:w="0" w:type="dxa"/>
            </w:tcMar>
          </w:tcPr>
          <w:p w14:paraId="5FFA532A" w14:textId="77777777" w:rsidR="00682F1A" w:rsidRDefault="00682F1A" w:rsidP="0077218C">
            <w:pPr>
              <w:pStyle w:val="ListParagraph"/>
              <w:numPr>
                <w:ilvl w:val="0"/>
                <w:numId w:val="49"/>
              </w:numPr>
              <w:spacing w:before="0"/>
              <w:ind w:left="331" w:right="101" w:hanging="187"/>
            </w:pPr>
            <w:r>
              <w:t xml:space="preserve">Statewide </w:t>
            </w:r>
          </w:p>
        </w:tc>
      </w:tr>
      <w:tr w:rsidR="00682F1A" w14:paraId="09D41AA9" w14:textId="77777777" w:rsidTr="00201E44">
        <w:trPr>
          <w:trHeight w:val="2175"/>
        </w:trPr>
        <w:tc>
          <w:tcPr>
            <w:tcW w:w="1792" w:type="dxa"/>
            <w:tcBorders>
              <w:bottom w:val="single" w:sz="8" w:space="0" w:color="000000"/>
            </w:tcBorders>
            <w:tcMar>
              <w:top w:w="0" w:type="dxa"/>
              <w:left w:w="0" w:type="dxa"/>
              <w:bottom w:w="0" w:type="dxa"/>
              <w:right w:w="0" w:type="dxa"/>
            </w:tcMar>
          </w:tcPr>
          <w:p w14:paraId="5FE511CC" w14:textId="77777777" w:rsidR="00682F1A" w:rsidRDefault="00682F1A" w:rsidP="00D2451A">
            <w:pPr>
              <w:spacing w:after="120"/>
              <w:ind w:left="180" w:right="100"/>
            </w:pPr>
            <w:r>
              <w:t>Southwest Detroit Environmental Vision</w:t>
            </w:r>
          </w:p>
          <w:p w14:paraId="71E89FC4" w14:textId="77777777" w:rsidR="00682F1A" w:rsidRDefault="00682F1A" w:rsidP="00D2451A">
            <w:pPr>
              <w:ind w:left="180" w:right="100"/>
            </w:pPr>
            <w:r>
              <w:t xml:space="preserve"> </w:t>
            </w:r>
          </w:p>
        </w:tc>
        <w:tc>
          <w:tcPr>
            <w:tcW w:w="4140" w:type="dxa"/>
            <w:tcBorders>
              <w:bottom w:val="single" w:sz="8" w:space="0" w:color="000000"/>
            </w:tcBorders>
            <w:tcMar>
              <w:top w:w="0" w:type="dxa"/>
              <w:left w:w="0" w:type="dxa"/>
              <w:bottom w:w="0" w:type="dxa"/>
              <w:right w:w="0" w:type="dxa"/>
            </w:tcMar>
          </w:tcPr>
          <w:p w14:paraId="0446082F" w14:textId="77777777" w:rsidR="00682F1A" w:rsidRDefault="00682F1A" w:rsidP="00D2451A">
            <w:pPr>
              <w:ind w:left="180" w:right="100"/>
            </w:pPr>
            <w:r>
              <w:t>SDEV is a nonprofit organization dedicated to improving the environment and strengthening the economy of Southwest Detroit. They work with residents, community organizations, government agencies, schools, businesses and industry to combat environmental issues, including indoor/outdoor air quality, blight, illegal dumping, and incompatible land use.</w:t>
            </w:r>
          </w:p>
        </w:tc>
        <w:tc>
          <w:tcPr>
            <w:tcW w:w="4140" w:type="dxa"/>
            <w:tcBorders>
              <w:bottom w:val="single" w:sz="8" w:space="0" w:color="000000"/>
            </w:tcBorders>
            <w:tcMar>
              <w:top w:w="0" w:type="dxa"/>
              <w:left w:w="0" w:type="dxa"/>
              <w:bottom w:w="0" w:type="dxa"/>
              <w:right w:w="0" w:type="dxa"/>
            </w:tcMar>
          </w:tcPr>
          <w:p w14:paraId="0DB4AECC" w14:textId="2296A071" w:rsidR="00682F1A" w:rsidRDefault="00682F1A" w:rsidP="0077218C">
            <w:pPr>
              <w:pStyle w:val="ListParagraph"/>
              <w:numPr>
                <w:ilvl w:val="0"/>
                <w:numId w:val="49"/>
              </w:numPr>
              <w:spacing w:before="0"/>
              <w:ind w:left="331" w:hanging="187"/>
            </w:pPr>
            <w:r>
              <w:t>Air quality/cumulative impacts in SW Detroit</w:t>
            </w:r>
          </w:p>
          <w:p w14:paraId="67A272AB" w14:textId="0795E5BF" w:rsidR="00682F1A" w:rsidRDefault="00682F1A" w:rsidP="0077218C">
            <w:pPr>
              <w:pStyle w:val="ListParagraph"/>
              <w:numPr>
                <w:ilvl w:val="0"/>
                <w:numId w:val="49"/>
              </w:numPr>
              <w:spacing w:before="0"/>
              <w:ind w:left="331" w:hanging="187"/>
            </w:pPr>
            <w:r>
              <w:t>Environmental justice</w:t>
            </w:r>
          </w:p>
          <w:p w14:paraId="5E15EA8D" w14:textId="1C9B89EF" w:rsidR="00682F1A" w:rsidRDefault="00682F1A" w:rsidP="0077218C">
            <w:pPr>
              <w:pStyle w:val="ListParagraph"/>
              <w:numPr>
                <w:ilvl w:val="0"/>
                <w:numId w:val="49"/>
              </w:numPr>
              <w:spacing w:before="0"/>
              <w:ind w:left="331" w:hanging="187"/>
            </w:pPr>
            <w:r>
              <w:t>Make available local impacts, more data, perhaps on one website where media and community can easily access</w:t>
            </w:r>
          </w:p>
        </w:tc>
      </w:tr>
      <w:tr w:rsidR="00682F1A" w14:paraId="5563A783" w14:textId="77777777" w:rsidTr="00201E44">
        <w:trPr>
          <w:trHeight w:val="1215"/>
        </w:trPr>
        <w:tc>
          <w:tcPr>
            <w:tcW w:w="1792" w:type="dxa"/>
            <w:tcBorders>
              <w:bottom w:val="single" w:sz="8" w:space="0" w:color="000000"/>
            </w:tcBorders>
            <w:tcMar>
              <w:top w:w="0" w:type="dxa"/>
              <w:left w:w="0" w:type="dxa"/>
              <w:bottom w:w="0" w:type="dxa"/>
              <w:right w:w="0" w:type="dxa"/>
            </w:tcMar>
          </w:tcPr>
          <w:p w14:paraId="290F8D67" w14:textId="77777777" w:rsidR="00682F1A" w:rsidRDefault="00682F1A" w:rsidP="00D2451A">
            <w:pPr>
              <w:spacing w:before="60" w:after="120"/>
              <w:ind w:left="180" w:right="100"/>
            </w:pPr>
            <w:r>
              <w:lastRenderedPageBreak/>
              <w:t xml:space="preserve">Transformation Life Center </w:t>
            </w:r>
          </w:p>
        </w:tc>
        <w:tc>
          <w:tcPr>
            <w:tcW w:w="4140" w:type="dxa"/>
            <w:tcBorders>
              <w:bottom w:val="single" w:sz="8" w:space="0" w:color="000000"/>
            </w:tcBorders>
            <w:tcMar>
              <w:top w:w="0" w:type="dxa"/>
              <w:left w:w="0" w:type="dxa"/>
              <w:bottom w:w="0" w:type="dxa"/>
              <w:right w:w="0" w:type="dxa"/>
            </w:tcMar>
          </w:tcPr>
          <w:p w14:paraId="54B0713F" w14:textId="77777777" w:rsidR="00682F1A" w:rsidRDefault="00682F1A" w:rsidP="00D2451A">
            <w:pPr>
              <w:ind w:left="180"/>
            </w:pPr>
            <w:r>
              <w:t xml:space="preserve">Transitions Life Center is a non-profit organization whose sole purpose is to provide a safe, caring, and enriching community for adults with intellectual and developmental disabilities. </w:t>
            </w:r>
          </w:p>
        </w:tc>
        <w:tc>
          <w:tcPr>
            <w:tcW w:w="4140" w:type="dxa"/>
            <w:tcBorders>
              <w:bottom w:val="single" w:sz="8" w:space="0" w:color="000000"/>
            </w:tcBorders>
            <w:tcMar>
              <w:top w:w="0" w:type="dxa"/>
              <w:left w:w="0" w:type="dxa"/>
              <w:bottom w:w="0" w:type="dxa"/>
              <w:right w:w="0" w:type="dxa"/>
            </w:tcMar>
          </w:tcPr>
          <w:p w14:paraId="0FF56D02" w14:textId="16075C7C" w:rsidR="00682F1A" w:rsidRDefault="00682F1A" w:rsidP="0077218C">
            <w:pPr>
              <w:pStyle w:val="ListParagraph"/>
              <w:numPr>
                <w:ilvl w:val="0"/>
                <w:numId w:val="49"/>
              </w:numPr>
              <w:spacing w:before="0"/>
              <w:ind w:left="331" w:hanging="187"/>
            </w:pPr>
            <w:r>
              <w:t>Pollution and risk to Detroit youth; impact of common household products</w:t>
            </w:r>
          </w:p>
        </w:tc>
      </w:tr>
      <w:tr w:rsidR="00682F1A" w14:paraId="51841AA1" w14:textId="77777777" w:rsidTr="00201E44">
        <w:trPr>
          <w:trHeight w:val="2655"/>
        </w:trPr>
        <w:tc>
          <w:tcPr>
            <w:tcW w:w="1792" w:type="dxa"/>
            <w:tcBorders>
              <w:bottom w:val="single" w:sz="8" w:space="0" w:color="000000"/>
            </w:tcBorders>
            <w:tcMar>
              <w:top w:w="0" w:type="dxa"/>
              <w:left w:w="0" w:type="dxa"/>
              <w:bottom w:w="0" w:type="dxa"/>
              <w:right w:w="0" w:type="dxa"/>
            </w:tcMar>
          </w:tcPr>
          <w:p w14:paraId="6B1E38DC" w14:textId="77777777" w:rsidR="00682F1A" w:rsidRDefault="00682F1A" w:rsidP="00D2451A">
            <w:pPr>
              <w:spacing w:before="60" w:after="120"/>
              <w:ind w:left="180"/>
            </w:pPr>
            <w:r>
              <w:t>Urban Development Corp</w:t>
            </w:r>
          </w:p>
        </w:tc>
        <w:tc>
          <w:tcPr>
            <w:tcW w:w="4140" w:type="dxa"/>
            <w:tcBorders>
              <w:bottom w:val="single" w:sz="8" w:space="0" w:color="000000"/>
            </w:tcBorders>
            <w:tcMar>
              <w:top w:w="0" w:type="dxa"/>
              <w:left w:w="0" w:type="dxa"/>
              <w:bottom w:w="0" w:type="dxa"/>
              <w:right w:w="0" w:type="dxa"/>
            </w:tcMar>
          </w:tcPr>
          <w:p w14:paraId="01783BD3" w14:textId="77777777" w:rsidR="00682F1A" w:rsidRDefault="00682F1A" w:rsidP="00D2451A">
            <w:pPr>
              <w:ind w:left="180" w:right="100"/>
              <w:rPr>
                <w:highlight w:val="white"/>
              </w:rPr>
            </w:pPr>
            <w:r>
              <w:t xml:space="preserve">The mission of </w:t>
            </w:r>
            <w:r>
              <w:rPr>
                <w:highlight w:val="white"/>
              </w:rPr>
              <w:t>UDC is to improve the quality of life and bring about positive life-style changing experiences of low-to- moderate income families who live in urban communities. In carrying out our mission, UDC serves as a catalyst in the revitalization of communities through the development of activities and programs which promote safe, drug-free, healthy, clean, beautiful, and enjoyable environments.</w:t>
            </w:r>
          </w:p>
        </w:tc>
        <w:tc>
          <w:tcPr>
            <w:tcW w:w="4140" w:type="dxa"/>
            <w:tcBorders>
              <w:bottom w:val="single" w:sz="8" w:space="0" w:color="000000"/>
            </w:tcBorders>
            <w:tcMar>
              <w:top w:w="0" w:type="dxa"/>
              <w:left w:w="0" w:type="dxa"/>
              <w:bottom w:w="0" w:type="dxa"/>
              <w:right w:w="0" w:type="dxa"/>
            </w:tcMar>
          </w:tcPr>
          <w:p w14:paraId="7C9BB057" w14:textId="3373BF8A" w:rsidR="00682F1A" w:rsidRDefault="00682F1A" w:rsidP="0077218C">
            <w:pPr>
              <w:pStyle w:val="ListParagraph"/>
              <w:numPr>
                <w:ilvl w:val="0"/>
                <w:numId w:val="49"/>
              </w:numPr>
              <w:shd w:val="clear" w:color="auto" w:fill="FFFFFF"/>
              <w:spacing w:before="0"/>
              <w:ind w:left="418" w:hanging="274"/>
            </w:pPr>
            <w:r>
              <w:t>Use of vacant lots by Detroit residents for urban farming which may unknowingly be contaminated with heavy metals and VOC's</w:t>
            </w:r>
          </w:p>
          <w:p w14:paraId="7BC8FDA1" w14:textId="7A87D756" w:rsidR="00682F1A" w:rsidRDefault="00682F1A" w:rsidP="0077218C">
            <w:pPr>
              <w:pStyle w:val="ListParagraph"/>
              <w:numPr>
                <w:ilvl w:val="0"/>
                <w:numId w:val="49"/>
              </w:numPr>
              <w:shd w:val="clear" w:color="auto" w:fill="FFFFFF"/>
              <w:spacing w:before="0"/>
              <w:ind w:left="418" w:hanging="274"/>
            </w:pPr>
            <w:r>
              <w:t>Potential health effects associated with the use of recreational marijuana.</w:t>
            </w:r>
          </w:p>
          <w:p w14:paraId="68B6F0D0" w14:textId="485D0603" w:rsidR="00682F1A" w:rsidRDefault="00682F1A" w:rsidP="0077218C">
            <w:pPr>
              <w:pStyle w:val="ListParagraph"/>
              <w:numPr>
                <w:ilvl w:val="0"/>
                <w:numId w:val="49"/>
              </w:numPr>
              <w:shd w:val="clear" w:color="auto" w:fill="FFFFFF"/>
              <w:spacing w:before="0"/>
              <w:ind w:left="418" w:hanging="274"/>
            </w:pPr>
            <w:r>
              <w:t>Environmental justice</w:t>
            </w:r>
          </w:p>
          <w:p w14:paraId="4D4147FC" w14:textId="33BC8006" w:rsidR="00682F1A" w:rsidRDefault="00682F1A" w:rsidP="0077218C">
            <w:pPr>
              <w:pStyle w:val="ListParagraph"/>
              <w:numPr>
                <w:ilvl w:val="0"/>
                <w:numId w:val="49"/>
              </w:numPr>
              <w:shd w:val="clear" w:color="auto" w:fill="FFFFFF"/>
              <w:spacing w:before="0"/>
              <w:ind w:left="418" w:hanging="274"/>
            </w:pPr>
            <w:r>
              <w:t>Health effects associated with urban blight</w:t>
            </w:r>
          </w:p>
          <w:p w14:paraId="5C736204" w14:textId="61884556" w:rsidR="00682F1A" w:rsidRDefault="00682F1A" w:rsidP="0077218C">
            <w:pPr>
              <w:pStyle w:val="ListParagraph"/>
              <w:numPr>
                <w:ilvl w:val="0"/>
                <w:numId w:val="49"/>
              </w:numPr>
              <w:shd w:val="clear" w:color="auto" w:fill="FFFFFF"/>
              <w:spacing w:before="0"/>
              <w:ind w:left="418" w:hanging="274"/>
            </w:pPr>
            <w:r>
              <w:t>Industrial air pollution and its link to respiratory diseases</w:t>
            </w:r>
          </w:p>
        </w:tc>
      </w:tr>
      <w:tr w:rsidR="00682F1A" w14:paraId="2CE9E011" w14:textId="77777777" w:rsidTr="00201E44">
        <w:trPr>
          <w:trHeight w:val="1095"/>
        </w:trPr>
        <w:tc>
          <w:tcPr>
            <w:tcW w:w="1792" w:type="dxa"/>
            <w:tcBorders>
              <w:bottom w:val="single" w:sz="8" w:space="0" w:color="000000"/>
            </w:tcBorders>
            <w:tcMar>
              <w:top w:w="0" w:type="dxa"/>
              <w:left w:w="0" w:type="dxa"/>
              <w:bottom w:w="0" w:type="dxa"/>
              <w:right w:w="0" w:type="dxa"/>
            </w:tcMar>
          </w:tcPr>
          <w:p w14:paraId="53FE70E6" w14:textId="77777777" w:rsidR="00682F1A" w:rsidRDefault="00682F1A" w:rsidP="00D2451A">
            <w:pPr>
              <w:spacing w:after="120"/>
              <w:ind w:left="180"/>
            </w:pPr>
            <w:r>
              <w:t xml:space="preserve">Village of Oakman Manor </w:t>
            </w:r>
          </w:p>
        </w:tc>
        <w:tc>
          <w:tcPr>
            <w:tcW w:w="4140" w:type="dxa"/>
            <w:tcBorders>
              <w:bottom w:val="single" w:sz="8" w:space="0" w:color="000000"/>
            </w:tcBorders>
            <w:tcMar>
              <w:top w:w="0" w:type="dxa"/>
              <w:left w:w="0" w:type="dxa"/>
              <w:bottom w:w="0" w:type="dxa"/>
              <w:right w:w="0" w:type="dxa"/>
            </w:tcMar>
          </w:tcPr>
          <w:p w14:paraId="633DFC4C" w14:textId="77777777" w:rsidR="00682F1A" w:rsidRDefault="00682F1A" w:rsidP="00D2451A">
            <w:pPr>
              <w:ind w:left="180" w:right="100"/>
            </w:pPr>
            <w:r>
              <w:t>The Village of Oakman Manor is a senior living community in north- central Detroit. They are a part of the Presbyterian Villages of Michigan network.</w:t>
            </w:r>
          </w:p>
        </w:tc>
        <w:tc>
          <w:tcPr>
            <w:tcW w:w="4140" w:type="dxa"/>
            <w:tcBorders>
              <w:bottom w:val="single" w:sz="8" w:space="0" w:color="000000"/>
            </w:tcBorders>
            <w:tcMar>
              <w:top w:w="0" w:type="dxa"/>
              <w:left w:w="0" w:type="dxa"/>
              <w:bottom w:w="0" w:type="dxa"/>
              <w:right w:w="0" w:type="dxa"/>
            </w:tcMar>
          </w:tcPr>
          <w:p w14:paraId="5C04DA28" w14:textId="43D8E84E" w:rsidR="00682F1A" w:rsidRDefault="00682F1A" w:rsidP="0077218C">
            <w:pPr>
              <w:pStyle w:val="ListParagraph"/>
              <w:numPr>
                <w:ilvl w:val="0"/>
                <w:numId w:val="49"/>
              </w:numPr>
              <w:spacing w:before="0"/>
              <w:ind w:left="418" w:hanging="274"/>
            </w:pPr>
            <w:r>
              <w:t>Environmental influence on violence</w:t>
            </w:r>
          </w:p>
          <w:p w14:paraId="4132159C" w14:textId="7354E009" w:rsidR="00682F1A" w:rsidRDefault="00682F1A" w:rsidP="0077218C">
            <w:pPr>
              <w:pStyle w:val="ListParagraph"/>
              <w:numPr>
                <w:ilvl w:val="0"/>
                <w:numId w:val="49"/>
              </w:numPr>
              <w:spacing w:before="0"/>
              <w:ind w:left="418" w:hanging="274"/>
            </w:pPr>
            <w:r>
              <w:t>Neighborhood and built environment</w:t>
            </w:r>
          </w:p>
          <w:p w14:paraId="3973DCC9" w14:textId="1A23A219" w:rsidR="00682F1A" w:rsidRDefault="00682F1A" w:rsidP="0077218C">
            <w:pPr>
              <w:pStyle w:val="ListParagraph"/>
              <w:numPr>
                <w:ilvl w:val="0"/>
                <w:numId w:val="49"/>
              </w:numPr>
              <w:spacing w:before="0"/>
              <w:ind w:left="418" w:hanging="274"/>
            </w:pPr>
            <w:r>
              <w:t>Social and community context; economic stability</w:t>
            </w:r>
          </w:p>
        </w:tc>
      </w:tr>
    </w:tbl>
    <w:p w14:paraId="2345A5DF" w14:textId="77777777" w:rsidR="00682F1A" w:rsidRDefault="00682F1A" w:rsidP="00682F1A"/>
    <w:p w14:paraId="2DBB1BFA" w14:textId="77777777" w:rsidR="00D740DC" w:rsidRPr="00373F0B" w:rsidRDefault="00D740DC">
      <w:pPr>
        <w:rPr>
          <w:b/>
          <w:bCs/>
        </w:rPr>
      </w:pPr>
    </w:p>
    <w:sectPr w:rsidR="00D740DC" w:rsidRPr="00373F0B" w:rsidSect="00AD0B47">
      <w:headerReference w:type="even" r:id="rId31"/>
      <w:headerReference w:type="default" r:id="rId32"/>
      <w:footerReference w:type="even" r:id="rId33"/>
      <w:footerReference w:type="default" r:id="rId34"/>
      <w:headerReference w:type="first" r:id="rId35"/>
      <w:footerReference w:type="first" r:id="rId36"/>
      <w:pgSz w:w="12240" w:h="15840"/>
      <w:pgMar w:top="1008" w:right="1008" w:bottom="1008" w:left="1008" w:header="0" w:footer="8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554F2" w14:textId="77777777" w:rsidR="005D775A" w:rsidRDefault="005D775A">
      <w:r>
        <w:separator/>
      </w:r>
    </w:p>
  </w:endnote>
  <w:endnote w:type="continuationSeparator" w:id="0">
    <w:p w14:paraId="21CBDD8F" w14:textId="77777777" w:rsidR="005D775A" w:rsidRDefault="005D7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UI Gothic">
    <w:altName w:val="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4EF81" w14:textId="77777777" w:rsidR="0036121C" w:rsidRDefault="00361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6912285"/>
      <w:docPartObj>
        <w:docPartGallery w:val="Page Numbers (Bottom of Page)"/>
        <w:docPartUnique/>
      </w:docPartObj>
    </w:sdtPr>
    <w:sdtEndPr>
      <w:rPr>
        <w:noProof/>
      </w:rPr>
    </w:sdtEndPr>
    <w:sdtContent>
      <w:p w14:paraId="623BB7F6" w14:textId="1FDB4F71" w:rsidR="0036121C" w:rsidRDefault="003612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8B464C" w14:textId="1CDDF803" w:rsidR="0036121C" w:rsidRDefault="0036121C">
    <w:pPr>
      <w:pStyle w:val="BodyText"/>
      <w:spacing w:line="14" w:lineRule="auto"/>
      <w:ind w:left="0"/>
      <w:rPr>
        <w:sz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42696" w14:textId="77777777" w:rsidR="0036121C" w:rsidRDefault="00361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94ABC" w14:textId="77777777" w:rsidR="005D775A" w:rsidRDefault="005D775A">
      <w:r>
        <w:separator/>
      </w:r>
    </w:p>
  </w:footnote>
  <w:footnote w:type="continuationSeparator" w:id="0">
    <w:p w14:paraId="533CB17A" w14:textId="77777777" w:rsidR="005D775A" w:rsidRDefault="005D7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50702" w14:textId="2A540280" w:rsidR="0036121C" w:rsidRDefault="003612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A22CE" w14:textId="73F0BD51" w:rsidR="0036121C" w:rsidRDefault="003612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7D214" w14:textId="599E55F2" w:rsidR="0036121C" w:rsidRDefault="00361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67F33"/>
    <w:multiLevelType w:val="hybridMultilevel"/>
    <w:tmpl w:val="37E237AE"/>
    <w:lvl w:ilvl="0" w:tplc="6B2A8EEE">
      <w:numFmt w:val="bullet"/>
      <w:lvlText w:val=""/>
      <w:lvlJc w:val="left"/>
      <w:pPr>
        <w:ind w:left="355" w:hanging="180"/>
      </w:pPr>
      <w:rPr>
        <w:rFonts w:ascii="Symbol" w:eastAsia="Symbol" w:hAnsi="Symbol" w:cs="Symbol" w:hint="default"/>
        <w:w w:val="100"/>
        <w:sz w:val="22"/>
        <w:szCs w:val="22"/>
      </w:rPr>
    </w:lvl>
    <w:lvl w:ilvl="1" w:tplc="C84C9754">
      <w:numFmt w:val="bullet"/>
      <w:lvlText w:val="•"/>
      <w:lvlJc w:val="left"/>
      <w:pPr>
        <w:ind w:left="1090" w:hanging="180"/>
      </w:pPr>
      <w:rPr>
        <w:rFonts w:hint="default"/>
      </w:rPr>
    </w:lvl>
    <w:lvl w:ilvl="2" w:tplc="F0662584">
      <w:numFmt w:val="bullet"/>
      <w:lvlText w:val="•"/>
      <w:lvlJc w:val="left"/>
      <w:pPr>
        <w:ind w:left="1821" w:hanging="180"/>
      </w:pPr>
      <w:rPr>
        <w:rFonts w:hint="default"/>
      </w:rPr>
    </w:lvl>
    <w:lvl w:ilvl="3" w:tplc="B8263DB4">
      <w:numFmt w:val="bullet"/>
      <w:lvlText w:val="•"/>
      <w:lvlJc w:val="left"/>
      <w:pPr>
        <w:ind w:left="2552" w:hanging="180"/>
      </w:pPr>
      <w:rPr>
        <w:rFonts w:hint="default"/>
      </w:rPr>
    </w:lvl>
    <w:lvl w:ilvl="4" w:tplc="74F080F4">
      <w:numFmt w:val="bullet"/>
      <w:lvlText w:val="•"/>
      <w:lvlJc w:val="left"/>
      <w:pPr>
        <w:ind w:left="3282" w:hanging="180"/>
      </w:pPr>
      <w:rPr>
        <w:rFonts w:hint="default"/>
      </w:rPr>
    </w:lvl>
    <w:lvl w:ilvl="5" w:tplc="8EFA94A8">
      <w:numFmt w:val="bullet"/>
      <w:lvlText w:val="•"/>
      <w:lvlJc w:val="left"/>
      <w:pPr>
        <w:ind w:left="4013" w:hanging="180"/>
      </w:pPr>
      <w:rPr>
        <w:rFonts w:hint="default"/>
      </w:rPr>
    </w:lvl>
    <w:lvl w:ilvl="6" w:tplc="5E7AFB16">
      <w:numFmt w:val="bullet"/>
      <w:lvlText w:val="•"/>
      <w:lvlJc w:val="left"/>
      <w:pPr>
        <w:ind w:left="4744" w:hanging="180"/>
      </w:pPr>
      <w:rPr>
        <w:rFonts w:hint="default"/>
      </w:rPr>
    </w:lvl>
    <w:lvl w:ilvl="7" w:tplc="47A4C566">
      <w:numFmt w:val="bullet"/>
      <w:lvlText w:val="•"/>
      <w:lvlJc w:val="left"/>
      <w:pPr>
        <w:ind w:left="5474" w:hanging="180"/>
      </w:pPr>
      <w:rPr>
        <w:rFonts w:hint="default"/>
      </w:rPr>
    </w:lvl>
    <w:lvl w:ilvl="8" w:tplc="89EEF762">
      <w:numFmt w:val="bullet"/>
      <w:lvlText w:val="•"/>
      <w:lvlJc w:val="left"/>
      <w:pPr>
        <w:ind w:left="6205" w:hanging="180"/>
      </w:pPr>
      <w:rPr>
        <w:rFonts w:hint="default"/>
      </w:rPr>
    </w:lvl>
  </w:abstractNum>
  <w:abstractNum w:abstractNumId="1" w15:restartNumberingAfterBreak="0">
    <w:nsid w:val="0315735D"/>
    <w:multiLevelType w:val="hybridMultilevel"/>
    <w:tmpl w:val="1DBE70B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3BE455F"/>
    <w:multiLevelType w:val="hybridMultilevel"/>
    <w:tmpl w:val="28EE9786"/>
    <w:lvl w:ilvl="0" w:tplc="536E12D6">
      <w:numFmt w:val="bullet"/>
      <w:lvlText w:val=""/>
      <w:lvlJc w:val="left"/>
      <w:pPr>
        <w:ind w:left="355" w:hanging="180"/>
      </w:pPr>
      <w:rPr>
        <w:rFonts w:ascii="Symbol" w:eastAsia="Symbol" w:hAnsi="Symbol" w:cs="Symbol" w:hint="default"/>
        <w:w w:val="100"/>
        <w:sz w:val="22"/>
        <w:szCs w:val="22"/>
      </w:rPr>
    </w:lvl>
    <w:lvl w:ilvl="1" w:tplc="FDC2B8F2">
      <w:numFmt w:val="bullet"/>
      <w:lvlText w:val="•"/>
      <w:lvlJc w:val="left"/>
      <w:pPr>
        <w:ind w:left="1090" w:hanging="180"/>
      </w:pPr>
      <w:rPr>
        <w:rFonts w:hint="default"/>
      </w:rPr>
    </w:lvl>
    <w:lvl w:ilvl="2" w:tplc="8B662E3C">
      <w:numFmt w:val="bullet"/>
      <w:lvlText w:val="•"/>
      <w:lvlJc w:val="left"/>
      <w:pPr>
        <w:ind w:left="1821" w:hanging="180"/>
      </w:pPr>
      <w:rPr>
        <w:rFonts w:hint="default"/>
      </w:rPr>
    </w:lvl>
    <w:lvl w:ilvl="3" w:tplc="1798A006">
      <w:numFmt w:val="bullet"/>
      <w:lvlText w:val="•"/>
      <w:lvlJc w:val="left"/>
      <w:pPr>
        <w:ind w:left="2552" w:hanging="180"/>
      </w:pPr>
      <w:rPr>
        <w:rFonts w:hint="default"/>
      </w:rPr>
    </w:lvl>
    <w:lvl w:ilvl="4" w:tplc="81922D3A">
      <w:numFmt w:val="bullet"/>
      <w:lvlText w:val="•"/>
      <w:lvlJc w:val="left"/>
      <w:pPr>
        <w:ind w:left="3282" w:hanging="180"/>
      </w:pPr>
      <w:rPr>
        <w:rFonts w:hint="default"/>
      </w:rPr>
    </w:lvl>
    <w:lvl w:ilvl="5" w:tplc="64B4AF14">
      <w:numFmt w:val="bullet"/>
      <w:lvlText w:val="•"/>
      <w:lvlJc w:val="left"/>
      <w:pPr>
        <w:ind w:left="4013" w:hanging="180"/>
      </w:pPr>
      <w:rPr>
        <w:rFonts w:hint="default"/>
      </w:rPr>
    </w:lvl>
    <w:lvl w:ilvl="6" w:tplc="454605C0">
      <w:numFmt w:val="bullet"/>
      <w:lvlText w:val="•"/>
      <w:lvlJc w:val="left"/>
      <w:pPr>
        <w:ind w:left="4744" w:hanging="180"/>
      </w:pPr>
      <w:rPr>
        <w:rFonts w:hint="default"/>
      </w:rPr>
    </w:lvl>
    <w:lvl w:ilvl="7" w:tplc="EE084910">
      <w:numFmt w:val="bullet"/>
      <w:lvlText w:val="•"/>
      <w:lvlJc w:val="left"/>
      <w:pPr>
        <w:ind w:left="5474" w:hanging="180"/>
      </w:pPr>
      <w:rPr>
        <w:rFonts w:hint="default"/>
      </w:rPr>
    </w:lvl>
    <w:lvl w:ilvl="8" w:tplc="7B0C0AC2">
      <w:numFmt w:val="bullet"/>
      <w:lvlText w:val="•"/>
      <w:lvlJc w:val="left"/>
      <w:pPr>
        <w:ind w:left="6205" w:hanging="180"/>
      </w:pPr>
      <w:rPr>
        <w:rFonts w:hint="default"/>
      </w:rPr>
    </w:lvl>
  </w:abstractNum>
  <w:abstractNum w:abstractNumId="3" w15:restartNumberingAfterBreak="0">
    <w:nsid w:val="0C61283C"/>
    <w:multiLevelType w:val="hybridMultilevel"/>
    <w:tmpl w:val="5B483652"/>
    <w:lvl w:ilvl="0" w:tplc="2F1CA18A">
      <w:start w:val="1"/>
      <w:numFmt w:val="decimal"/>
      <w:lvlText w:val="%1."/>
      <w:lvlJc w:val="left"/>
      <w:pPr>
        <w:ind w:left="820" w:hanging="361"/>
      </w:pPr>
      <w:rPr>
        <w:rFonts w:ascii="Arial" w:eastAsia="Arial" w:hAnsi="Arial" w:cs="Arial" w:hint="default"/>
        <w:spacing w:val="-3"/>
        <w:w w:val="99"/>
        <w:sz w:val="24"/>
        <w:szCs w:val="24"/>
      </w:rPr>
    </w:lvl>
    <w:lvl w:ilvl="1" w:tplc="D6DC3BF0">
      <w:start w:val="1"/>
      <w:numFmt w:val="lowerLetter"/>
      <w:lvlText w:val="%2)"/>
      <w:lvlJc w:val="left"/>
      <w:pPr>
        <w:ind w:left="1180" w:hanging="360"/>
      </w:pPr>
      <w:rPr>
        <w:rFonts w:ascii="Arial" w:eastAsia="Arial" w:hAnsi="Arial" w:cs="Arial" w:hint="default"/>
        <w:w w:val="99"/>
        <w:sz w:val="24"/>
        <w:szCs w:val="24"/>
      </w:rPr>
    </w:lvl>
    <w:lvl w:ilvl="2" w:tplc="DDD85EA0">
      <w:start w:val="1"/>
      <w:numFmt w:val="lowerLetter"/>
      <w:lvlText w:val="%3."/>
      <w:lvlJc w:val="left"/>
      <w:pPr>
        <w:ind w:left="1900" w:hanging="360"/>
      </w:pPr>
      <w:rPr>
        <w:rFonts w:ascii="Arial" w:eastAsia="Arial" w:hAnsi="Arial" w:cs="Arial" w:hint="default"/>
        <w:spacing w:val="-3"/>
        <w:w w:val="99"/>
        <w:sz w:val="24"/>
        <w:szCs w:val="24"/>
      </w:rPr>
    </w:lvl>
    <w:lvl w:ilvl="3" w:tplc="AD24B2C6">
      <w:numFmt w:val="bullet"/>
      <w:lvlText w:val="•"/>
      <w:lvlJc w:val="left"/>
      <w:pPr>
        <w:ind w:left="3030" w:hanging="360"/>
      </w:pPr>
      <w:rPr>
        <w:rFonts w:hint="default"/>
      </w:rPr>
    </w:lvl>
    <w:lvl w:ilvl="4" w:tplc="FF9E1D1A">
      <w:numFmt w:val="bullet"/>
      <w:lvlText w:val="•"/>
      <w:lvlJc w:val="left"/>
      <w:pPr>
        <w:ind w:left="4160" w:hanging="360"/>
      </w:pPr>
      <w:rPr>
        <w:rFonts w:hint="default"/>
      </w:rPr>
    </w:lvl>
    <w:lvl w:ilvl="5" w:tplc="E79CF258">
      <w:numFmt w:val="bullet"/>
      <w:lvlText w:val="•"/>
      <w:lvlJc w:val="left"/>
      <w:pPr>
        <w:ind w:left="5290" w:hanging="360"/>
      </w:pPr>
      <w:rPr>
        <w:rFonts w:hint="default"/>
      </w:rPr>
    </w:lvl>
    <w:lvl w:ilvl="6" w:tplc="CDA0F994">
      <w:numFmt w:val="bullet"/>
      <w:lvlText w:val="•"/>
      <w:lvlJc w:val="left"/>
      <w:pPr>
        <w:ind w:left="6420" w:hanging="360"/>
      </w:pPr>
      <w:rPr>
        <w:rFonts w:hint="default"/>
      </w:rPr>
    </w:lvl>
    <w:lvl w:ilvl="7" w:tplc="3F44927C">
      <w:numFmt w:val="bullet"/>
      <w:lvlText w:val="•"/>
      <w:lvlJc w:val="left"/>
      <w:pPr>
        <w:ind w:left="7550" w:hanging="360"/>
      </w:pPr>
      <w:rPr>
        <w:rFonts w:hint="default"/>
      </w:rPr>
    </w:lvl>
    <w:lvl w:ilvl="8" w:tplc="46E6718A">
      <w:numFmt w:val="bullet"/>
      <w:lvlText w:val="•"/>
      <w:lvlJc w:val="left"/>
      <w:pPr>
        <w:ind w:left="8680" w:hanging="360"/>
      </w:pPr>
      <w:rPr>
        <w:rFonts w:hint="default"/>
      </w:rPr>
    </w:lvl>
  </w:abstractNum>
  <w:abstractNum w:abstractNumId="4" w15:restartNumberingAfterBreak="0">
    <w:nsid w:val="115A56C2"/>
    <w:multiLevelType w:val="hybridMultilevel"/>
    <w:tmpl w:val="387A1828"/>
    <w:lvl w:ilvl="0" w:tplc="1A78E19C">
      <w:numFmt w:val="bullet"/>
      <w:lvlText w:val=""/>
      <w:lvlJc w:val="left"/>
      <w:pPr>
        <w:ind w:left="355" w:hanging="180"/>
      </w:pPr>
      <w:rPr>
        <w:rFonts w:ascii="Symbol" w:eastAsia="Symbol" w:hAnsi="Symbol" w:cs="Symbol" w:hint="default"/>
        <w:w w:val="100"/>
        <w:sz w:val="22"/>
        <w:szCs w:val="22"/>
      </w:rPr>
    </w:lvl>
    <w:lvl w:ilvl="1" w:tplc="AE547A82">
      <w:numFmt w:val="bullet"/>
      <w:lvlText w:val="•"/>
      <w:lvlJc w:val="left"/>
      <w:pPr>
        <w:ind w:left="1090" w:hanging="180"/>
      </w:pPr>
      <w:rPr>
        <w:rFonts w:hint="default"/>
      </w:rPr>
    </w:lvl>
    <w:lvl w:ilvl="2" w:tplc="5252807C">
      <w:numFmt w:val="bullet"/>
      <w:lvlText w:val="•"/>
      <w:lvlJc w:val="left"/>
      <w:pPr>
        <w:ind w:left="1821" w:hanging="180"/>
      </w:pPr>
      <w:rPr>
        <w:rFonts w:hint="default"/>
      </w:rPr>
    </w:lvl>
    <w:lvl w:ilvl="3" w:tplc="BBFEADBE">
      <w:numFmt w:val="bullet"/>
      <w:lvlText w:val="•"/>
      <w:lvlJc w:val="left"/>
      <w:pPr>
        <w:ind w:left="2552" w:hanging="180"/>
      </w:pPr>
      <w:rPr>
        <w:rFonts w:hint="default"/>
      </w:rPr>
    </w:lvl>
    <w:lvl w:ilvl="4" w:tplc="D520AD32">
      <w:numFmt w:val="bullet"/>
      <w:lvlText w:val="•"/>
      <w:lvlJc w:val="left"/>
      <w:pPr>
        <w:ind w:left="3282" w:hanging="180"/>
      </w:pPr>
      <w:rPr>
        <w:rFonts w:hint="default"/>
      </w:rPr>
    </w:lvl>
    <w:lvl w:ilvl="5" w:tplc="0C0EEA56">
      <w:numFmt w:val="bullet"/>
      <w:lvlText w:val="•"/>
      <w:lvlJc w:val="left"/>
      <w:pPr>
        <w:ind w:left="4013" w:hanging="180"/>
      </w:pPr>
      <w:rPr>
        <w:rFonts w:hint="default"/>
      </w:rPr>
    </w:lvl>
    <w:lvl w:ilvl="6" w:tplc="AC468666">
      <w:numFmt w:val="bullet"/>
      <w:lvlText w:val="•"/>
      <w:lvlJc w:val="left"/>
      <w:pPr>
        <w:ind w:left="4744" w:hanging="180"/>
      </w:pPr>
      <w:rPr>
        <w:rFonts w:hint="default"/>
      </w:rPr>
    </w:lvl>
    <w:lvl w:ilvl="7" w:tplc="94589946">
      <w:numFmt w:val="bullet"/>
      <w:lvlText w:val="•"/>
      <w:lvlJc w:val="left"/>
      <w:pPr>
        <w:ind w:left="5474" w:hanging="180"/>
      </w:pPr>
      <w:rPr>
        <w:rFonts w:hint="default"/>
      </w:rPr>
    </w:lvl>
    <w:lvl w:ilvl="8" w:tplc="AB80C270">
      <w:numFmt w:val="bullet"/>
      <w:lvlText w:val="•"/>
      <w:lvlJc w:val="left"/>
      <w:pPr>
        <w:ind w:left="6205" w:hanging="180"/>
      </w:pPr>
      <w:rPr>
        <w:rFonts w:hint="default"/>
      </w:rPr>
    </w:lvl>
  </w:abstractNum>
  <w:abstractNum w:abstractNumId="5" w15:restartNumberingAfterBreak="0">
    <w:nsid w:val="12113D45"/>
    <w:multiLevelType w:val="hybridMultilevel"/>
    <w:tmpl w:val="64D2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35532"/>
    <w:multiLevelType w:val="hybridMultilevel"/>
    <w:tmpl w:val="919EBDE4"/>
    <w:lvl w:ilvl="0" w:tplc="0409000B">
      <w:start w:val="1"/>
      <w:numFmt w:val="bullet"/>
      <w:lvlText w:val=""/>
      <w:lvlJc w:val="left"/>
      <w:pPr>
        <w:ind w:left="1541" w:hanging="360"/>
      </w:pPr>
      <w:rPr>
        <w:rFonts w:ascii="Wingdings" w:hAnsi="Wingdings" w:hint="default"/>
      </w:rPr>
    </w:lvl>
    <w:lvl w:ilvl="1" w:tplc="04090003" w:tentative="1">
      <w:start w:val="1"/>
      <w:numFmt w:val="bullet"/>
      <w:lvlText w:val="o"/>
      <w:lvlJc w:val="left"/>
      <w:pPr>
        <w:ind w:left="2261" w:hanging="360"/>
      </w:pPr>
      <w:rPr>
        <w:rFonts w:ascii="Courier New" w:hAnsi="Courier New" w:cs="Courier New" w:hint="default"/>
      </w:rPr>
    </w:lvl>
    <w:lvl w:ilvl="2" w:tplc="04090005" w:tentative="1">
      <w:start w:val="1"/>
      <w:numFmt w:val="bullet"/>
      <w:lvlText w:val=""/>
      <w:lvlJc w:val="left"/>
      <w:pPr>
        <w:ind w:left="2981" w:hanging="360"/>
      </w:pPr>
      <w:rPr>
        <w:rFonts w:ascii="Wingdings" w:hAnsi="Wingdings" w:cs="Wingdings" w:hint="default"/>
      </w:rPr>
    </w:lvl>
    <w:lvl w:ilvl="3" w:tplc="04090001" w:tentative="1">
      <w:start w:val="1"/>
      <w:numFmt w:val="bullet"/>
      <w:lvlText w:val=""/>
      <w:lvlJc w:val="left"/>
      <w:pPr>
        <w:ind w:left="3701" w:hanging="360"/>
      </w:pPr>
      <w:rPr>
        <w:rFonts w:ascii="Symbol" w:hAnsi="Symbol" w:cs="Symbol" w:hint="default"/>
      </w:rPr>
    </w:lvl>
    <w:lvl w:ilvl="4" w:tplc="04090003" w:tentative="1">
      <w:start w:val="1"/>
      <w:numFmt w:val="bullet"/>
      <w:lvlText w:val="o"/>
      <w:lvlJc w:val="left"/>
      <w:pPr>
        <w:ind w:left="4421" w:hanging="360"/>
      </w:pPr>
      <w:rPr>
        <w:rFonts w:ascii="Courier New" w:hAnsi="Courier New" w:cs="Courier New" w:hint="default"/>
      </w:rPr>
    </w:lvl>
    <w:lvl w:ilvl="5" w:tplc="04090005" w:tentative="1">
      <w:start w:val="1"/>
      <w:numFmt w:val="bullet"/>
      <w:lvlText w:val=""/>
      <w:lvlJc w:val="left"/>
      <w:pPr>
        <w:ind w:left="5141" w:hanging="360"/>
      </w:pPr>
      <w:rPr>
        <w:rFonts w:ascii="Wingdings" w:hAnsi="Wingdings" w:cs="Wingdings" w:hint="default"/>
      </w:rPr>
    </w:lvl>
    <w:lvl w:ilvl="6" w:tplc="04090001" w:tentative="1">
      <w:start w:val="1"/>
      <w:numFmt w:val="bullet"/>
      <w:lvlText w:val=""/>
      <w:lvlJc w:val="left"/>
      <w:pPr>
        <w:ind w:left="5861" w:hanging="360"/>
      </w:pPr>
      <w:rPr>
        <w:rFonts w:ascii="Symbol" w:hAnsi="Symbol" w:cs="Symbol" w:hint="default"/>
      </w:rPr>
    </w:lvl>
    <w:lvl w:ilvl="7" w:tplc="04090003" w:tentative="1">
      <w:start w:val="1"/>
      <w:numFmt w:val="bullet"/>
      <w:lvlText w:val="o"/>
      <w:lvlJc w:val="left"/>
      <w:pPr>
        <w:ind w:left="6581" w:hanging="360"/>
      </w:pPr>
      <w:rPr>
        <w:rFonts w:ascii="Courier New" w:hAnsi="Courier New" w:cs="Courier New" w:hint="default"/>
      </w:rPr>
    </w:lvl>
    <w:lvl w:ilvl="8" w:tplc="04090005" w:tentative="1">
      <w:start w:val="1"/>
      <w:numFmt w:val="bullet"/>
      <w:lvlText w:val=""/>
      <w:lvlJc w:val="left"/>
      <w:pPr>
        <w:ind w:left="7301" w:hanging="360"/>
      </w:pPr>
      <w:rPr>
        <w:rFonts w:ascii="Wingdings" w:hAnsi="Wingdings" w:cs="Wingdings" w:hint="default"/>
      </w:rPr>
    </w:lvl>
  </w:abstractNum>
  <w:abstractNum w:abstractNumId="7" w15:restartNumberingAfterBreak="0">
    <w:nsid w:val="137812F0"/>
    <w:multiLevelType w:val="hybridMultilevel"/>
    <w:tmpl w:val="7C56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105FE"/>
    <w:multiLevelType w:val="hybridMultilevel"/>
    <w:tmpl w:val="233E8EA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15800126"/>
    <w:multiLevelType w:val="hybridMultilevel"/>
    <w:tmpl w:val="82E6414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15B61141"/>
    <w:multiLevelType w:val="hybridMultilevel"/>
    <w:tmpl w:val="5AD2AF74"/>
    <w:lvl w:ilvl="0" w:tplc="9B020D5C">
      <w:numFmt w:val="bullet"/>
      <w:lvlText w:val=""/>
      <w:lvlJc w:val="left"/>
      <w:pPr>
        <w:ind w:left="355" w:hanging="180"/>
      </w:pPr>
      <w:rPr>
        <w:rFonts w:ascii="Symbol" w:eastAsia="Symbol" w:hAnsi="Symbol" w:cs="Symbol" w:hint="default"/>
        <w:w w:val="100"/>
        <w:sz w:val="22"/>
        <w:szCs w:val="22"/>
      </w:rPr>
    </w:lvl>
    <w:lvl w:ilvl="1" w:tplc="E37460C6">
      <w:numFmt w:val="bullet"/>
      <w:lvlText w:val="•"/>
      <w:lvlJc w:val="left"/>
      <w:pPr>
        <w:ind w:left="1090" w:hanging="180"/>
      </w:pPr>
      <w:rPr>
        <w:rFonts w:hint="default"/>
      </w:rPr>
    </w:lvl>
    <w:lvl w:ilvl="2" w:tplc="ECF2A23A">
      <w:numFmt w:val="bullet"/>
      <w:lvlText w:val="•"/>
      <w:lvlJc w:val="left"/>
      <w:pPr>
        <w:ind w:left="1821" w:hanging="180"/>
      </w:pPr>
      <w:rPr>
        <w:rFonts w:hint="default"/>
      </w:rPr>
    </w:lvl>
    <w:lvl w:ilvl="3" w:tplc="10ACEE34">
      <w:numFmt w:val="bullet"/>
      <w:lvlText w:val="•"/>
      <w:lvlJc w:val="left"/>
      <w:pPr>
        <w:ind w:left="2552" w:hanging="180"/>
      </w:pPr>
      <w:rPr>
        <w:rFonts w:hint="default"/>
      </w:rPr>
    </w:lvl>
    <w:lvl w:ilvl="4" w:tplc="F3E63F14">
      <w:numFmt w:val="bullet"/>
      <w:lvlText w:val="•"/>
      <w:lvlJc w:val="left"/>
      <w:pPr>
        <w:ind w:left="3282" w:hanging="180"/>
      </w:pPr>
      <w:rPr>
        <w:rFonts w:hint="default"/>
      </w:rPr>
    </w:lvl>
    <w:lvl w:ilvl="5" w:tplc="633A1F34">
      <w:numFmt w:val="bullet"/>
      <w:lvlText w:val="•"/>
      <w:lvlJc w:val="left"/>
      <w:pPr>
        <w:ind w:left="4013" w:hanging="180"/>
      </w:pPr>
      <w:rPr>
        <w:rFonts w:hint="default"/>
      </w:rPr>
    </w:lvl>
    <w:lvl w:ilvl="6" w:tplc="8A042960">
      <w:numFmt w:val="bullet"/>
      <w:lvlText w:val="•"/>
      <w:lvlJc w:val="left"/>
      <w:pPr>
        <w:ind w:left="4744" w:hanging="180"/>
      </w:pPr>
      <w:rPr>
        <w:rFonts w:hint="default"/>
      </w:rPr>
    </w:lvl>
    <w:lvl w:ilvl="7" w:tplc="9200B712">
      <w:numFmt w:val="bullet"/>
      <w:lvlText w:val="•"/>
      <w:lvlJc w:val="left"/>
      <w:pPr>
        <w:ind w:left="5474" w:hanging="180"/>
      </w:pPr>
      <w:rPr>
        <w:rFonts w:hint="default"/>
      </w:rPr>
    </w:lvl>
    <w:lvl w:ilvl="8" w:tplc="AD54E8A0">
      <w:numFmt w:val="bullet"/>
      <w:lvlText w:val="•"/>
      <w:lvlJc w:val="left"/>
      <w:pPr>
        <w:ind w:left="6205" w:hanging="180"/>
      </w:pPr>
      <w:rPr>
        <w:rFonts w:hint="default"/>
      </w:rPr>
    </w:lvl>
  </w:abstractNum>
  <w:abstractNum w:abstractNumId="11" w15:restartNumberingAfterBreak="0">
    <w:nsid w:val="173862D1"/>
    <w:multiLevelType w:val="hybridMultilevel"/>
    <w:tmpl w:val="E55A4ABA"/>
    <w:lvl w:ilvl="0" w:tplc="17CEA1F4">
      <w:start w:val="1"/>
      <w:numFmt w:val="decimal"/>
      <w:lvlText w:val="%1)"/>
      <w:lvlJc w:val="left"/>
      <w:pPr>
        <w:ind w:left="820" w:hanging="361"/>
      </w:pPr>
      <w:rPr>
        <w:rFonts w:hint="default"/>
        <w:b w:val="0"/>
        <w:bCs w:val="0"/>
        <w:spacing w:val="-3"/>
        <w:w w:val="99"/>
        <w:sz w:val="24"/>
        <w:szCs w:val="24"/>
      </w:rPr>
    </w:lvl>
    <w:lvl w:ilvl="1" w:tplc="D6DC3BF0">
      <w:start w:val="1"/>
      <w:numFmt w:val="lowerLetter"/>
      <w:lvlText w:val="%2)"/>
      <w:lvlJc w:val="left"/>
      <w:pPr>
        <w:ind w:left="1180" w:hanging="360"/>
      </w:pPr>
      <w:rPr>
        <w:rFonts w:ascii="Arial" w:eastAsia="Arial" w:hAnsi="Arial" w:cs="Arial" w:hint="default"/>
        <w:w w:val="99"/>
        <w:sz w:val="24"/>
        <w:szCs w:val="24"/>
      </w:rPr>
    </w:lvl>
    <w:lvl w:ilvl="2" w:tplc="DDD85EA0">
      <w:start w:val="1"/>
      <w:numFmt w:val="lowerLetter"/>
      <w:lvlText w:val="%3."/>
      <w:lvlJc w:val="left"/>
      <w:pPr>
        <w:ind w:left="1900" w:hanging="360"/>
      </w:pPr>
      <w:rPr>
        <w:rFonts w:ascii="Arial" w:eastAsia="Arial" w:hAnsi="Arial" w:cs="Arial" w:hint="default"/>
        <w:spacing w:val="-3"/>
        <w:w w:val="99"/>
        <w:sz w:val="24"/>
        <w:szCs w:val="24"/>
      </w:rPr>
    </w:lvl>
    <w:lvl w:ilvl="3" w:tplc="AD24B2C6">
      <w:numFmt w:val="bullet"/>
      <w:lvlText w:val="•"/>
      <w:lvlJc w:val="left"/>
      <w:pPr>
        <w:ind w:left="3030" w:hanging="360"/>
      </w:pPr>
      <w:rPr>
        <w:rFonts w:hint="default"/>
      </w:rPr>
    </w:lvl>
    <w:lvl w:ilvl="4" w:tplc="FF9E1D1A">
      <w:numFmt w:val="bullet"/>
      <w:lvlText w:val="•"/>
      <w:lvlJc w:val="left"/>
      <w:pPr>
        <w:ind w:left="4160" w:hanging="360"/>
      </w:pPr>
      <w:rPr>
        <w:rFonts w:hint="default"/>
      </w:rPr>
    </w:lvl>
    <w:lvl w:ilvl="5" w:tplc="E79CF258">
      <w:numFmt w:val="bullet"/>
      <w:lvlText w:val="•"/>
      <w:lvlJc w:val="left"/>
      <w:pPr>
        <w:ind w:left="5290" w:hanging="360"/>
      </w:pPr>
      <w:rPr>
        <w:rFonts w:hint="default"/>
      </w:rPr>
    </w:lvl>
    <w:lvl w:ilvl="6" w:tplc="CDA0F994">
      <w:numFmt w:val="bullet"/>
      <w:lvlText w:val="•"/>
      <w:lvlJc w:val="left"/>
      <w:pPr>
        <w:ind w:left="6420" w:hanging="360"/>
      </w:pPr>
      <w:rPr>
        <w:rFonts w:hint="default"/>
      </w:rPr>
    </w:lvl>
    <w:lvl w:ilvl="7" w:tplc="3F44927C">
      <w:numFmt w:val="bullet"/>
      <w:lvlText w:val="•"/>
      <w:lvlJc w:val="left"/>
      <w:pPr>
        <w:ind w:left="7550" w:hanging="360"/>
      </w:pPr>
      <w:rPr>
        <w:rFonts w:hint="default"/>
      </w:rPr>
    </w:lvl>
    <w:lvl w:ilvl="8" w:tplc="46E6718A">
      <w:numFmt w:val="bullet"/>
      <w:lvlText w:val="•"/>
      <w:lvlJc w:val="left"/>
      <w:pPr>
        <w:ind w:left="8680" w:hanging="360"/>
      </w:pPr>
      <w:rPr>
        <w:rFonts w:hint="default"/>
      </w:rPr>
    </w:lvl>
  </w:abstractNum>
  <w:abstractNum w:abstractNumId="12" w15:restartNumberingAfterBreak="0">
    <w:nsid w:val="17D75806"/>
    <w:multiLevelType w:val="hybridMultilevel"/>
    <w:tmpl w:val="505418B8"/>
    <w:lvl w:ilvl="0" w:tplc="AB4CF83C">
      <w:start w:val="1"/>
      <w:numFmt w:val="decimal"/>
      <w:lvlText w:val="%1."/>
      <w:lvlJc w:val="left"/>
      <w:pPr>
        <w:ind w:left="820" w:hanging="361"/>
      </w:pPr>
      <w:rPr>
        <w:rFonts w:ascii="Arial" w:eastAsia="Arial" w:hAnsi="Arial" w:cs="Arial" w:hint="default"/>
        <w:spacing w:val="-5"/>
        <w:w w:val="99"/>
        <w:sz w:val="24"/>
        <w:szCs w:val="24"/>
      </w:rPr>
    </w:lvl>
    <w:lvl w:ilvl="1" w:tplc="BA3ACAB8">
      <w:numFmt w:val="bullet"/>
      <w:lvlText w:val="•"/>
      <w:lvlJc w:val="left"/>
      <w:pPr>
        <w:ind w:left="1832" w:hanging="361"/>
      </w:pPr>
      <w:rPr>
        <w:rFonts w:hint="default"/>
      </w:rPr>
    </w:lvl>
    <w:lvl w:ilvl="2" w:tplc="6FD8176E">
      <w:numFmt w:val="bullet"/>
      <w:lvlText w:val="•"/>
      <w:lvlJc w:val="left"/>
      <w:pPr>
        <w:ind w:left="2844" w:hanging="361"/>
      </w:pPr>
      <w:rPr>
        <w:rFonts w:hint="default"/>
      </w:rPr>
    </w:lvl>
    <w:lvl w:ilvl="3" w:tplc="1564E4EE">
      <w:numFmt w:val="bullet"/>
      <w:lvlText w:val="•"/>
      <w:lvlJc w:val="left"/>
      <w:pPr>
        <w:ind w:left="3856" w:hanging="361"/>
      </w:pPr>
      <w:rPr>
        <w:rFonts w:hint="default"/>
      </w:rPr>
    </w:lvl>
    <w:lvl w:ilvl="4" w:tplc="0F5459D0">
      <w:numFmt w:val="bullet"/>
      <w:lvlText w:val="•"/>
      <w:lvlJc w:val="left"/>
      <w:pPr>
        <w:ind w:left="4868" w:hanging="361"/>
      </w:pPr>
      <w:rPr>
        <w:rFonts w:hint="default"/>
      </w:rPr>
    </w:lvl>
    <w:lvl w:ilvl="5" w:tplc="061C9B22">
      <w:numFmt w:val="bullet"/>
      <w:lvlText w:val="•"/>
      <w:lvlJc w:val="left"/>
      <w:pPr>
        <w:ind w:left="5880" w:hanging="361"/>
      </w:pPr>
      <w:rPr>
        <w:rFonts w:hint="default"/>
      </w:rPr>
    </w:lvl>
    <w:lvl w:ilvl="6" w:tplc="E8CA3E26">
      <w:numFmt w:val="bullet"/>
      <w:lvlText w:val="•"/>
      <w:lvlJc w:val="left"/>
      <w:pPr>
        <w:ind w:left="6892" w:hanging="361"/>
      </w:pPr>
      <w:rPr>
        <w:rFonts w:hint="default"/>
      </w:rPr>
    </w:lvl>
    <w:lvl w:ilvl="7" w:tplc="BE1A9AE6">
      <w:numFmt w:val="bullet"/>
      <w:lvlText w:val="•"/>
      <w:lvlJc w:val="left"/>
      <w:pPr>
        <w:ind w:left="7904" w:hanging="361"/>
      </w:pPr>
      <w:rPr>
        <w:rFonts w:hint="default"/>
      </w:rPr>
    </w:lvl>
    <w:lvl w:ilvl="8" w:tplc="EF842212">
      <w:numFmt w:val="bullet"/>
      <w:lvlText w:val="•"/>
      <w:lvlJc w:val="left"/>
      <w:pPr>
        <w:ind w:left="8916" w:hanging="361"/>
      </w:pPr>
      <w:rPr>
        <w:rFonts w:hint="default"/>
      </w:rPr>
    </w:lvl>
  </w:abstractNum>
  <w:abstractNum w:abstractNumId="13" w15:restartNumberingAfterBreak="0">
    <w:nsid w:val="1803517F"/>
    <w:multiLevelType w:val="hybridMultilevel"/>
    <w:tmpl w:val="7F929A42"/>
    <w:lvl w:ilvl="0" w:tplc="5E5EB2CA">
      <w:numFmt w:val="bullet"/>
      <w:lvlText w:val=""/>
      <w:lvlJc w:val="left"/>
      <w:pPr>
        <w:ind w:left="820" w:hanging="361"/>
      </w:pPr>
      <w:rPr>
        <w:rFonts w:ascii="Symbol" w:eastAsia="Symbol" w:hAnsi="Symbol" w:cs="Symbol" w:hint="default"/>
        <w:w w:val="100"/>
        <w:sz w:val="24"/>
        <w:szCs w:val="24"/>
      </w:rPr>
    </w:lvl>
    <w:lvl w:ilvl="1" w:tplc="68C86248">
      <w:numFmt w:val="bullet"/>
      <w:lvlText w:val="•"/>
      <w:lvlJc w:val="left"/>
      <w:pPr>
        <w:ind w:left="1838" w:hanging="361"/>
      </w:pPr>
      <w:rPr>
        <w:rFonts w:hint="default"/>
      </w:rPr>
    </w:lvl>
    <w:lvl w:ilvl="2" w:tplc="DB1A3324">
      <w:numFmt w:val="bullet"/>
      <w:lvlText w:val="•"/>
      <w:lvlJc w:val="left"/>
      <w:pPr>
        <w:ind w:left="2856" w:hanging="361"/>
      </w:pPr>
      <w:rPr>
        <w:rFonts w:hint="default"/>
      </w:rPr>
    </w:lvl>
    <w:lvl w:ilvl="3" w:tplc="67860294">
      <w:numFmt w:val="bullet"/>
      <w:lvlText w:val="•"/>
      <w:lvlJc w:val="left"/>
      <w:pPr>
        <w:ind w:left="3874" w:hanging="361"/>
      </w:pPr>
      <w:rPr>
        <w:rFonts w:hint="default"/>
      </w:rPr>
    </w:lvl>
    <w:lvl w:ilvl="4" w:tplc="53A0B6B2">
      <w:numFmt w:val="bullet"/>
      <w:lvlText w:val="•"/>
      <w:lvlJc w:val="left"/>
      <w:pPr>
        <w:ind w:left="4892" w:hanging="361"/>
      </w:pPr>
      <w:rPr>
        <w:rFonts w:hint="default"/>
      </w:rPr>
    </w:lvl>
    <w:lvl w:ilvl="5" w:tplc="6B82C776">
      <w:numFmt w:val="bullet"/>
      <w:lvlText w:val="•"/>
      <w:lvlJc w:val="left"/>
      <w:pPr>
        <w:ind w:left="5910" w:hanging="361"/>
      </w:pPr>
      <w:rPr>
        <w:rFonts w:hint="default"/>
      </w:rPr>
    </w:lvl>
    <w:lvl w:ilvl="6" w:tplc="AF689A1C">
      <w:numFmt w:val="bullet"/>
      <w:lvlText w:val="•"/>
      <w:lvlJc w:val="left"/>
      <w:pPr>
        <w:ind w:left="6928" w:hanging="361"/>
      </w:pPr>
      <w:rPr>
        <w:rFonts w:hint="default"/>
      </w:rPr>
    </w:lvl>
    <w:lvl w:ilvl="7" w:tplc="C1709A1A">
      <w:numFmt w:val="bullet"/>
      <w:lvlText w:val="•"/>
      <w:lvlJc w:val="left"/>
      <w:pPr>
        <w:ind w:left="7946" w:hanging="361"/>
      </w:pPr>
      <w:rPr>
        <w:rFonts w:hint="default"/>
      </w:rPr>
    </w:lvl>
    <w:lvl w:ilvl="8" w:tplc="6DB0503E">
      <w:numFmt w:val="bullet"/>
      <w:lvlText w:val="•"/>
      <w:lvlJc w:val="left"/>
      <w:pPr>
        <w:ind w:left="8964" w:hanging="361"/>
      </w:pPr>
      <w:rPr>
        <w:rFonts w:hint="default"/>
      </w:rPr>
    </w:lvl>
  </w:abstractNum>
  <w:abstractNum w:abstractNumId="14" w15:restartNumberingAfterBreak="0">
    <w:nsid w:val="1A23797F"/>
    <w:multiLevelType w:val="hybridMultilevel"/>
    <w:tmpl w:val="77D6E36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1AF73D21"/>
    <w:multiLevelType w:val="hybridMultilevel"/>
    <w:tmpl w:val="D9AE7BB4"/>
    <w:lvl w:ilvl="0" w:tplc="150A7A46">
      <w:numFmt w:val="bullet"/>
      <w:lvlText w:val=""/>
      <w:lvlJc w:val="left"/>
      <w:pPr>
        <w:ind w:left="355" w:hanging="180"/>
      </w:pPr>
      <w:rPr>
        <w:rFonts w:ascii="Symbol" w:eastAsia="Symbol" w:hAnsi="Symbol" w:cs="Symbol" w:hint="default"/>
        <w:w w:val="100"/>
        <w:sz w:val="22"/>
        <w:szCs w:val="22"/>
      </w:rPr>
    </w:lvl>
    <w:lvl w:ilvl="1" w:tplc="720225F8">
      <w:numFmt w:val="bullet"/>
      <w:lvlText w:val="•"/>
      <w:lvlJc w:val="left"/>
      <w:pPr>
        <w:ind w:left="1090" w:hanging="180"/>
      </w:pPr>
      <w:rPr>
        <w:rFonts w:hint="default"/>
      </w:rPr>
    </w:lvl>
    <w:lvl w:ilvl="2" w:tplc="28129EF4">
      <w:numFmt w:val="bullet"/>
      <w:lvlText w:val="•"/>
      <w:lvlJc w:val="left"/>
      <w:pPr>
        <w:ind w:left="1821" w:hanging="180"/>
      </w:pPr>
      <w:rPr>
        <w:rFonts w:hint="default"/>
      </w:rPr>
    </w:lvl>
    <w:lvl w:ilvl="3" w:tplc="A00C6ADC">
      <w:numFmt w:val="bullet"/>
      <w:lvlText w:val="•"/>
      <w:lvlJc w:val="left"/>
      <w:pPr>
        <w:ind w:left="2552" w:hanging="180"/>
      </w:pPr>
      <w:rPr>
        <w:rFonts w:hint="default"/>
      </w:rPr>
    </w:lvl>
    <w:lvl w:ilvl="4" w:tplc="EB0856D6">
      <w:numFmt w:val="bullet"/>
      <w:lvlText w:val="•"/>
      <w:lvlJc w:val="left"/>
      <w:pPr>
        <w:ind w:left="3282" w:hanging="180"/>
      </w:pPr>
      <w:rPr>
        <w:rFonts w:hint="default"/>
      </w:rPr>
    </w:lvl>
    <w:lvl w:ilvl="5" w:tplc="A8EAB312">
      <w:numFmt w:val="bullet"/>
      <w:lvlText w:val="•"/>
      <w:lvlJc w:val="left"/>
      <w:pPr>
        <w:ind w:left="4013" w:hanging="180"/>
      </w:pPr>
      <w:rPr>
        <w:rFonts w:hint="default"/>
      </w:rPr>
    </w:lvl>
    <w:lvl w:ilvl="6" w:tplc="58D42D8A">
      <w:numFmt w:val="bullet"/>
      <w:lvlText w:val="•"/>
      <w:lvlJc w:val="left"/>
      <w:pPr>
        <w:ind w:left="4744" w:hanging="180"/>
      </w:pPr>
      <w:rPr>
        <w:rFonts w:hint="default"/>
      </w:rPr>
    </w:lvl>
    <w:lvl w:ilvl="7" w:tplc="503C6F6E">
      <w:numFmt w:val="bullet"/>
      <w:lvlText w:val="•"/>
      <w:lvlJc w:val="left"/>
      <w:pPr>
        <w:ind w:left="5474" w:hanging="180"/>
      </w:pPr>
      <w:rPr>
        <w:rFonts w:hint="default"/>
      </w:rPr>
    </w:lvl>
    <w:lvl w:ilvl="8" w:tplc="2C6A4326">
      <w:numFmt w:val="bullet"/>
      <w:lvlText w:val="•"/>
      <w:lvlJc w:val="left"/>
      <w:pPr>
        <w:ind w:left="6205" w:hanging="180"/>
      </w:pPr>
      <w:rPr>
        <w:rFonts w:hint="default"/>
      </w:rPr>
    </w:lvl>
  </w:abstractNum>
  <w:abstractNum w:abstractNumId="16" w15:restartNumberingAfterBreak="0">
    <w:nsid w:val="1B890F5D"/>
    <w:multiLevelType w:val="hybridMultilevel"/>
    <w:tmpl w:val="38380952"/>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17" w15:restartNumberingAfterBreak="0">
    <w:nsid w:val="1D5573E3"/>
    <w:multiLevelType w:val="hybridMultilevel"/>
    <w:tmpl w:val="4F48DDA4"/>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18" w15:restartNumberingAfterBreak="0">
    <w:nsid w:val="213810AC"/>
    <w:multiLevelType w:val="hybridMultilevel"/>
    <w:tmpl w:val="9E327B64"/>
    <w:lvl w:ilvl="0" w:tplc="2248A388">
      <w:numFmt w:val="bullet"/>
      <w:lvlText w:val=""/>
      <w:lvlJc w:val="left"/>
      <w:pPr>
        <w:ind w:left="355" w:hanging="180"/>
      </w:pPr>
      <w:rPr>
        <w:rFonts w:ascii="Symbol" w:eastAsia="Symbol" w:hAnsi="Symbol" w:cs="Symbol" w:hint="default"/>
        <w:w w:val="100"/>
        <w:sz w:val="22"/>
        <w:szCs w:val="22"/>
      </w:rPr>
    </w:lvl>
    <w:lvl w:ilvl="1" w:tplc="197C2858">
      <w:numFmt w:val="bullet"/>
      <w:lvlText w:val="•"/>
      <w:lvlJc w:val="left"/>
      <w:pPr>
        <w:ind w:left="1090" w:hanging="180"/>
      </w:pPr>
      <w:rPr>
        <w:rFonts w:hint="default"/>
      </w:rPr>
    </w:lvl>
    <w:lvl w:ilvl="2" w:tplc="302C90CA">
      <w:numFmt w:val="bullet"/>
      <w:lvlText w:val="•"/>
      <w:lvlJc w:val="left"/>
      <w:pPr>
        <w:ind w:left="1821" w:hanging="180"/>
      </w:pPr>
      <w:rPr>
        <w:rFonts w:hint="default"/>
      </w:rPr>
    </w:lvl>
    <w:lvl w:ilvl="3" w:tplc="2054B4F0">
      <w:numFmt w:val="bullet"/>
      <w:lvlText w:val="•"/>
      <w:lvlJc w:val="left"/>
      <w:pPr>
        <w:ind w:left="2552" w:hanging="180"/>
      </w:pPr>
      <w:rPr>
        <w:rFonts w:hint="default"/>
      </w:rPr>
    </w:lvl>
    <w:lvl w:ilvl="4" w:tplc="FEBC40D6">
      <w:numFmt w:val="bullet"/>
      <w:lvlText w:val="•"/>
      <w:lvlJc w:val="left"/>
      <w:pPr>
        <w:ind w:left="3282" w:hanging="180"/>
      </w:pPr>
      <w:rPr>
        <w:rFonts w:hint="default"/>
      </w:rPr>
    </w:lvl>
    <w:lvl w:ilvl="5" w:tplc="E51267F0">
      <w:numFmt w:val="bullet"/>
      <w:lvlText w:val="•"/>
      <w:lvlJc w:val="left"/>
      <w:pPr>
        <w:ind w:left="4013" w:hanging="180"/>
      </w:pPr>
      <w:rPr>
        <w:rFonts w:hint="default"/>
      </w:rPr>
    </w:lvl>
    <w:lvl w:ilvl="6" w:tplc="C26E94CE">
      <w:numFmt w:val="bullet"/>
      <w:lvlText w:val="•"/>
      <w:lvlJc w:val="left"/>
      <w:pPr>
        <w:ind w:left="4744" w:hanging="180"/>
      </w:pPr>
      <w:rPr>
        <w:rFonts w:hint="default"/>
      </w:rPr>
    </w:lvl>
    <w:lvl w:ilvl="7" w:tplc="118A616C">
      <w:numFmt w:val="bullet"/>
      <w:lvlText w:val="•"/>
      <w:lvlJc w:val="left"/>
      <w:pPr>
        <w:ind w:left="5474" w:hanging="180"/>
      </w:pPr>
      <w:rPr>
        <w:rFonts w:hint="default"/>
      </w:rPr>
    </w:lvl>
    <w:lvl w:ilvl="8" w:tplc="00262254">
      <w:numFmt w:val="bullet"/>
      <w:lvlText w:val="•"/>
      <w:lvlJc w:val="left"/>
      <w:pPr>
        <w:ind w:left="6205" w:hanging="180"/>
      </w:pPr>
      <w:rPr>
        <w:rFonts w:hint="default"/>
      </w:rPr>
    </w:lvl>
  </w:abstractNum>
  <w:abstractNum w:abstractNumId="19" w15:restartNumberingAfterBreak="0">
    <w:nsid w:val="24F46883"/>
    <w:multiLevelType w:val="hybridMultilevel"/>
    <w:tmpl w:val="83B0768A"/>
    <w:lvl w:ilvl="0" w:tplc="30B029A6">
      <w:numFmt w:val="bullet"/>
      <w:lvlText w:val=""/>
      <w:lvlJc w:val="left"/>
      <w:pPr>
        <w:ind w:left="355" w:hanging="180"/>
      </w:pPr>
      <w:rPr>
        <w:rFonts w:ascii="Symbol" w:eastAsia="Symbol" w:hAnsi="Symbol" w:cs="Symbol" w:hint="default"/>
        <w:w w:val="100"/>
        <w:sz w:val="22"/>
        <w:szCs w:val="22"/>
      </w:rPr>
    </w:lvl>
    <w:lvl w:ilvl="1" w:tplc="39EEB1EC">
      <w:numFmt w:val="bullet"/>
      <w:lvlText w:val="•"/>
      <w:lvlJc w:val="left"/>
      <w:pPr>
        <w:ind w:left="1090" w:hanging="180"/>
      </w:pPr>
      <w:rPr>
        <w:rFonts w:hint="default"/>
      </w:rPr>
    </w:lvl>
    <w:lvl w:ilvl="2" w:tplc="1740770A">
      <w:numFmt w:val="bullet"/>
      <w:lvlText w:val="•"/>
      <w:lvlJc w:val="left"/>
      <w:pPr>
        <w:ind w:left="1821" w:hanging="180"/>
      </w:pPr>
      <w:rPr>
        <w:rFonts w:hint="default"/>
      </w:rPr>
    </w:lvl>
    <w:lvl w:ilvl="3" w:tplc="3692E0A2">
      <w:numFmt w:val="bullet"/>
      <w:lvlText w:val="•"/>
      <w:lvlJc w:val="left"/>
      <w:pPr>
        <w:ind w:left="2552" w:hanging="180"/>
      </w:pPr>
      <w:rPr>
        <w:rFonts w:hint="default"/>
      </w:rPr>
    </w:lvl>
    <w:lvl w:ilvl="4" w:tplc="438A9676">
      <w:numFmt w:val="bullet"/>
      <w:lvlText w:val="•"/>
      <w:lvlJc w:val="left"/>
      <w:pPr>
        <w:ind w:left="3282" w:hanging="180"/>
      </w:pPr>
      <w:rPr>
        <w:rFonts w:hint="default"/>
      </w:rPr>
    </w:lvl>
    <w:lvl w:ilvl="5" w:tplc="9432C970">
      <w:numFmt w:val="bullet"/>
      <w:lvlText w:val="•"/>
      <w:lvlJc w:val="left"/>
      <w:pPr>
        <w:ind w:left="4013" w:hanging="180"/>
      </w:pPr>
      <w:rPr>
        <w:rFonts w:hint="default"/>
      </w:rPr>
    </w:lvl>
    <w:lvl w:ilvl="6" w:tplc="4A0299E6">
      <w:numFmt w:val="bullet"/>
      <w:lvlText w:val="•"/>
      <w:lvlJc w:val="left"/>
      <w:pPr>
        <w:ind w:left="4744" w:hanging="180"/>
      </w:pPr>
      <w:rPr>
        <w:rFonts w:hint="default"/>
      </w:rPr>
    </w:lvl>
    <w:lvl w:ilvl="7" w:tplc="B96A878A">
      <w:numFmt w:val="bullet"/>
      <w:lvlText w:val="•"/>
      <w:lvlJc w:val="left"/>
      <w:pPr>
        <w:ind w:left="5474" w:hanging="180"/>
      </w:pPr>
      <w:rPr>
        <w:rFonts w:hint="default"/>
      </w:rPr>
    </w:lvl>
    <w:lvl w:ilvl="8" w:tplc="1BB8C67E">
      <w:numFmt w:val="bullet"/>
      <w:lvlText w:val="•"/>
      <w:lvlJc w:val="left"/>
      <w:pPr>
        <w:ind w:left="6205" w:hanging="180"/>
      </w:pPr>
      <w:rPr>
        <w:rFonts w:hint="default"/>
      </w:rPr>
    </w:lvl>
  </w:abstractNum>
  <w:abstractNum w:abstractNumId="20" w15:restartNumberingAfterBreak="0">
    <w:nsid w:val="27523046"/>
    <w:multiLevelType w:val="hybridMultilevel"/>
    <w:tmpl w:val="52BA44E0"/>
    <w:lvl w:ilvl="0" w:tplc="D4484CE4">
      <w:numFmt w:val="bullet"/>
      <w:lvlText w:val=""/>
      <w:lvlJc w:val="left"/>
      <w:pPr>
        <w:ind w:left="355" w:hanging="180"/>
      </w:pPr>
      <w:rPr>
        <w:rFonts w:ascii="Symbol" w:eastAsia="Symbol" w:hAnsi="Symbol" w:cs="Symbol" w:hint="default"/>
        <w:w w:val="100"/>
        <w:sz w:val="22"/>
        <w:szCs w:val="22"/>
      </w:rPr>
    </w:lvl>
    <w:lvl w:ilvl="1" w:tplc="2A347428">
      <w:numFmt w:val="bullet"/>
      <w:lvlText w:val="•"/>
      <w:lvlJc w:val="left"/>
      <w:pPr>
        <w:ind w:left="1090" w:hanging="180"/>
      </w:pPr>
      <w:rPr>
        <w:rFonts w:hint="default"/>
      </w:rPr>
    </w:lvl>
    <w:lvl w:ilvl="2" w:tplc="AE1621BA">
      <w:numFmt w:val="bullet"/>
      <w:lvlText w:val="•"/>
      <w:lvlJc w:val="left"/>
      <w:pPr>
        <w:ind w:left="1821" w:hanging="180"/>
      </w:pPr>
      <w:rPr>
        <w:rFonts w:hint="default"/>
      </w:rPr>
    </w:lvl>
    <w:lvl w:ilvl="3" w:tplc="5006866C">
      <w:numFmt w:val="bullet"/>
      <w:lvlText w:val="•"/>
      <w:lvlJc w:val="left"/>
      <w:pPr>
        <w:ind w:left="2552" w:hanging="180"/>
      </w:pPr>
      <w:rPr>
        <w:rFonts w:hint="default"/>
      </w:rPr>
    </w:lvl>
    <w:lvl w:ilvl="4" w:tplc="40E4E832">
      <w:numFmt w:val="bullet"/>
      <w:lvlText w:val="•"/>
      <w:lvlJc w:val="left"/>
      <w:pPr>
        <w:ind w:left="3282" w:hanging="180"/>
      </w:pPr>
      <w:rPr>
        <w:rFonts w:hint="default"/>
      </w:rPr>
    </w:lvl>
    <w:lvl w:ilvl="5" w:tplc="810E6386">
      <w:numFmt w:val="bullet"/>
      <w:lvlText w:val="•"/>
      <w:lvlJc w:val="left"/>
      <w:pPr>
        <w:ind w:left="4013" w:hanging="180"/>
      </w:pPr>
      <w:rPr>
        <w:rFonts w:hint="default"/>
      </w:rPr>
    </w:lvl>
    <w:lvl w:ilvl="6" w:tplc="AB544C8E">
      <w:numFmt w:val="bullet"/>
      <w:lvlText w:val="•"/>
      <w:lvlJc w:val="left"/>
      <w:pPr>
        <w:ind w:left="4744" w:hanging="180"/>
      </w:pPr>
      <w:rPr>
        <w:rFonts w:hint="default"/>
      </w:rPr>
    </w:lvl>
    <w:lvl w:ilvl="7" w:tplc="6EE0E768">
      <w:numFmt w:val="bullet"/>
      <w:lvlText w:val="•"/>
      <w:lvlJc w:val="left"/>
      <w:pPr>
        <w:ind w:left="5474" w:hanging="180"/>
      </w:pPr>
      <w:rPr>
        <w:rFonts w:hint="default"/>
      </w:rPr>
    </w:lvl>
    <w:lvl w:ilvl="8" w:tplc="06CC0196">
      <w:numFmt w:val="bullet"/>
      <w:lvlText w:val="•"/>
      <w:lvlJc w:val="left"/>
      <w:pPr>
        <w:ind w:left="6205" w:hanging="180"/>
      </w:pPr>
      <w:rPr>
        <w:rFonts w:hint="default"/>
      </w:rPr>
    </w:lvl>
  </w:abstractNum>
  <w:abstractNum w:abstractNumId="21" w15:restartNumberingAfterBreak="0">
    <w:nsid w:val="28481F1F"/>
    <w:multiLevelType w:val="hybridMultilevel"/>
    <w:tmpl w:val="1DC45188"/>
    <w:lvl w:ilvl="0" w:tplc="4C6AE602">
      <w:numFmt w:val="bullet"/>
      <w:lvlText w:val=""/>
      <w:lvlJc w:val="left"/>
      <w:pPr>
        <w:ind w:left="355" w:hanging="180"/>
      </w:pPr>
      <w:rPr>
        <w:rFonts w:ascii="Symbol" w:eastAsia="Symbol" w:hAnsi="Symbol" w:cs="Symbol" w:hint="default"/>
        <w:w w:val="100"/>
        <w:sz w:val="22"/>
        <w:szCs w:val="22"/>
      </w:rPr>
    </w:lvl>
    <w:lvl w:ilvl="1" w:tplc="62944ED6">
      <w:numFmt w:val="bullet"/>
      <w:lvlText w:val="•"/>
      <w:lvlJc w:val="left"/>
      <w:pPr>
        <w:ind w:left="1090" w:hanging="180"/>
      </w:pPr>
      <w:rPr>
        <w:rFonts w:hint="default"/>
      </w:rPr>
    </w:lvl>
    <w:lvl w:ilvl="2" w:tplc="B8CC0340">
      <w:numFmt w:val="bullet"/>
      <w:lvlText w:val="•"/>
      <w:lvlJc w:val="left"/>
      <w:pPr>
        <w:ind w:left="1821" w:hanging="180"/>
      </w:pPr>
      <w:rPr>
        <w:rFonts w:hint="default"/>
      </w:rPr>
    </w:lvl>
    <w:lvl w:ilvl="3" w:tplc="23B8CC40">
      <w:numFmt w:val="bullet"/>
      <w:lvlText w:val="•"/>
      <w:lvlJc w:val="left"/>
      <w:pPr>
        <w:ind w:left="2552" w:hanging="180"/>
      </w:pPr>
      <w:rPr>
        <w:rFonts w:hint="default"/>
      </w:rPr>
    </w:lvl>
    <w:lvl w:ilvl="4" w:tplc="4732B8D4">
      <w:numFmt w:val="bullet"/>
      <w:lvlText w:val="•"/>
      <w:lvlJc w:val="left"/>
      <w:pPr>
        <w:ind w:left="3282" w:hanging="180"/>
      </w:pPr>
      <w:rPr>
        <w:rFonts w:hint="default"/>
      </w:rPr>
    </w:lvl>
    <w:lvl w:ilvl="5" w:tplc="4DD2FB50">
      <w:numFmt w:val="bullet"/>
      <w:lvlText w:val="•"/>
      <w:lvlJc w:val="left"/>
      <w:pPr>
        <w:ind w:left="4013" w:hanging="180"/>
      </w:pPr>
      <w:rPr>
        <w:rFonts w:hint="default"/>
      </w:rPr>
    </w:lvl>
    <w:lvl w:ilvl="6" w:tplc="E7D68664">
      <w:numFmt w:val="bullet"/>
      <w:lvlText w:val="•"/>
      <w:lvlJc w:val="left"/>
      <w:pPr>
        <w:ind w:left="4744" w:hanging="180"/>
      </w:pPr>
      <w:rPr>
        <w:rFonts w:hint="default"/>
      </w:rPr>
    </w:lvl>
    <w:lvl w:ilvl="7" w:tplc="3CC8207A">
      <w:numFmt w:val="bullet"/>
      <w:lvlText w:val="•"/>
      <w:lvlJc w:val="left"/>
      <w:pPr>
        <w:ind w:left="5474" w:hanging="180"/>
      </w:pPr>
      <w:rPr>
        <w:rFonts w:hint="default"/>
      </w:rPr>
    </w:lvl>
    <w:lvl w:ilvl="8" w:tplc="6CF431FC">
      <w:numFmt w:val="bullet"/>
      <w:lvlText w:val="•"/>
      <w:lvlJc w:val="left"/>
      <w:pPr>
        <w:ind w:left="6205" w:hanging="180"/>
      </w:pPr>
      <w:rPr>
        <w:rFonts w:hint="default"/>
      </w:rPr>
    </w:lvl>
  </w:abstractNum>
  <w:abstractNum w:abstractNumId="22" w15:restartNumberingAfterBreak="0">
    <w:nsid w:val="2A000489"/>
    <w:multiLevelType w:val="hybridMultilevel"/>
    <w:tmpl w:val="B66E3DF6"/>
    <w:lvl w:ilvl="0" w:tplc="04090009">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3" w15:restartNumberingAfterBreak="0">
    <w:nsid w:val="2D39269E"/>
    <w:multiLevelType w:val="hybridMultilevel"/>
    <w:tmpl w:val="48D803C2"/>
    <w:lvl w:ilvl="0" w:tplc="9934D324">
      <w:numFmt w:val="bullet"/>
      <w:lvlText w:val=""/>
      <w:lvlJc w:val="left"/>
      <w:pPr>
        <w:ind w:left="355" w:hanging="180"/>
      </w:pPr>
      <w:rPr>
        <w:rFonts w:ascii="Symbol" w:eastAsia="Symbol" w:hAnsi="Symbol" w:cs="Symbol" w:hint="default"/>
        <w:w w:val="100"/>
        <w:sz w:val="22"/>
        <w:szCs w:val="22"/>
      </w:rPr>
    </w:lvl>
    <w:lvl w:ilvl="1" w:tplc="C25A75FC">
      <w:numFmt w:val="bullet"/>
      <w:lvlText w:val="•"/>
      <w:lvlJc w:val="left"/>
      <w:pPr>
        <w:ind w:left="1090" w:hanging="180"/>
      </w:pPr>
      <w:rPr>
        <w:rFonts w:hint="default"/>
      </w:rPr>
    </w:lvl>
    <w:lvl w:ilvl="2" w:tplc="CA384ED0">
      <w:numFmt w:val="bullet"/>
      <w:lvlText w:val="•"/>
      <w:lvlJc w:val="left"/>
      <w:pPr>
        <w:ind w:left="1821" w:hanging="180"/>
      </w:pPr>
      <w:rPr>
        <w:rFonts w:hint="default"/>
      </w:rPr>
    </w:lvl>
    <w:lvl w:ilvl="3" w:tplc="0432694A">
      <w:numFmt w:val="bullet"/>
      <w:lvlText w:val="•"/>
      <w:lvlJc w:val="left"/>
      <w:pPr>
        <w:ind w:left="2552" w:hanging="180"/>
      </w:pPr>
      <w:rPr>
        <w:rFonts w:hint="default"/>
      </w:rPr>
    </w:lvl>
    <w:lvl w:ilvl="4" w:tplc="9C2CCCEA">
      <w:numFmt w:val="bullet"/>
      <w:lvlText w:val="•"/>
      <w:lvlJc w:val="left"/>
      <w:pPr>
        <w:ind w:left="3282" w:hanging="180"/>
      </w:pPr>
      <w:rPr>
        <w:rFonts w:hint="default"/>
      </w:rPr>
    </w:lvl>
    <w:lvl w:ilvl="5" w:tplc="D3783EF2">
      <w:numFmt w:val="bullet"/>
      <w:lvlText w:val="•"/>
      <w:lvlJc w:val="left"/>
      <w:pPr>
        <w:ind w:left="4013" w:hanging="180"/>
      </w:pPr>
      <w:rPr>
        <w:rFonts w:hint="default"/>
      </w:rPr>
    </w:lvl>
    <w:lvl w:ilvl="6" w:tplc="46D277F0">
      <w:numFmt w:val="bullet"/>
      <w:lvlText w:val="•"/>
      <w:lvlJc w:val="left"/>
      <w:pPr>
        <w:ind w:left="4744" w:hanging="180"/>
      </w:pPr>
      <w:rPr>
        <w:rFonts w:hint="default"/>
      </w:rPr>
    </w:lvl>
    <w:lvl w:ilvl="7" w:tplc="8D546A9C">
      <w:numFmt w:val="bullet"/>
      <w:lvlText w:val="•"/>
      <w:lvlJc w:val="left"/>
      <w:pPr>
        <w:ind w:left="5474" w:hanging="180"/>
      </w:pPr>
      <w:rPr>
        <w:rFonts w:hint="default"/>
      </w:rPr>
    </w:lvl>
    <w:lvl w:ilvl="8" w:tplc="5402472E">
      <w:numFmt w:val="bullet"/>
      <w:lvlText w:val="•"/>
      <w:lvlJc w:val="left"/>
      <w:pPr>
        <w:ind w:left="6205" w:hanging="180"/>
      </w:pPr>
      <w:rPr>
        <w:rFonts w:hint="default"/>
      </w:rPr>
    </w:lvl>
  </w:abstractNum>
  <w:abstractNum w:abstractNumId="24" w15:restartNumberingAfterBreak="0">
    <w:nsid w:val="32465947"/>
    <w:multiLevelType w:val="hybridMultilevel"/>
    <w:tmpl w:val="6A8E6554"/>
    <w:lvl w:ilvl="0" w:tplc="B9A446AC">
      <w:start w:val="5"/>
      <w:numFmt w:val="upperLetter"/>
      <w:lvlText w:val="%1-"/>
      <w:lvlJc w:val="left"/>
      <w:pPr>
        <w:ind w:left="341" w:hanging="242"/>
      </w:pPr>
      <w:rPr>
        <w:rFonts w:ascii="Arial" w:eastAsia="Arial" w:hAnsi="Arial" w:cs="Arial" w:hint="default"/>
        <w:spacing w:val="-1"/>
        <w:w w:val="100"/>
        <w:sz w:val="24"/>
        <w:szCs w:val="24"/>
      </w:rPr>
    </w:lvl>
    <w:lvl w:ilvl="1" w:tplc="C4708C86">
      <w:start w:val="1"/>
      <w:numFmt w:val="decimal"/>
      <w:lvlText w:val="%2."/>
      <w:lvlJc w:val="left"/>
      <w:pPr>
        <w:ind w:left="820" w:hanging="361"/>
      </w:pPr>
      <w:rPr>
        <w:rFonts w:ascii="Arial" w:eastAsia="Arial" w:hAnsi="Arial" w:cs="Arial" w:hint="default"/>
        <w:spacing w:val="-4"/>
        <w:w w:val="99"/>
        <w:sz w:val="24"/>
        <w:szCs w:val="24"/>
      </w:rPr>
    </w:lvl>
    <w:lvl w:ilvl="2" w:tplc="5A561B94">
      <w:numFmt w:val="bullet"/>
      <w:lvlText w:val="•"/>
      <w:lvlJc w:val="left"/>
      <w:pPr>
        <w:ind w:left="1951" w:hanging="361"/>
      </w:pPr>
      <w:rPr>
        <w:rFonts w:hint="default"/>
      </w:rPr>
    </w:lvl>
    <w:lvl w:ilvl="3" w:tplc="5686D2B6">
      <w:numFmt w:val="bullet"/>
      <w:lvlText w:val="•"/>
      <w:lvlJc w:val="left"/>
      <w:pPr>
        <w:ind w:left="3082" w:hanging="361"/>
      </w:pPr>
      <w:rPr>
        <w:rFonts w:hint="default"/>
      </w:rPr>
    </w:lvl>
    <w:lvl w:ilvl="4" w:tplc="4D04E44E">
      <w:numFmt w:val="bullet"/>
      <w:lvlText w:val="•"/>
      <w:lvlJc w:val="left"/>
      <w:pPr>
        <w:ind w:left="4213" w:hanging="361"/>
      </w:pPr>
      <w:rPr>
        <w:rFonts w:hint="default"/>
      </w:rPr>
    </w:lvl>
    <w:lvl w:ilvl="5" w:tplc="3A32F67A">
      <w:numFmt w:val="bullet"/>
      <w:lvlText w:val="•"/>
      <w:lvlJc w:val="left"/>
      <w:pPr>
        <w:ind w:left="5344" w:hanging="361"/>
      </w:pPr>
      <w:rPr>
        <w:rFonts w:hint="default"/>
      </w:rPr>
    </w:lvl>
    <w:lvl w:ilvl="6" w:tplc="2F0EA638">
      <w:numFmt w:val="bullet"/>
      <w:lvlText w:val="•"/>
      <w:lvlJc w:val="left"/>
      <w:pPr>
        <w:ind w:left="6475" w:hanging="361"/>
      </w:pPr>
      <w:rPr>
        <w:rFonts w:hint="default"/>
      </w:rPr>
    </w:lvl>
    <w:lvl w:ilvl="7" w:tplc="3D36AF64">
      <w:numFmt w:val="bullet"/>
      <w:lvlText w:val="•"/>
      <w:lvlJc w:val="left"/>
      <w:pPr>
        <w:ind w:left="7606" w:hanging="361"/>
      </w:pPr>
      <w:rPr>
        <w:rFonts w:hint="default"/>
      </w:rPr>
    </w:lvl>
    <w:lvl w:ilvl="8" w:tplc="0B88B668">
      <w:numFmt w:val="bullet"/>
      <w:lvlText w:val="•"/>
      <w:lvlJc w:val="left"/>
      <w:pPr>
        <w:ind w:left="8737" w:hanging="361"/>
      </w:pPr>
      <w:rPr>
        <w:rFonts w:hint="default"/>
      </w:rPr>
    </w:lvl>
  </w:abstractNum>
  <w:abstractNum w:abstractNumId="25" w15:restartNumberingAfterBreak="0">
    <w:nsid w:val="32B329F4"/>
    <w:multiLevelType w:val="multilevel"/>
    <w:tmpl w:val="69625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1343602"/>
    <w:multiLevelType w:val="hybridMultilevel"/>
    <w:tmpl w:val="37AACC22"/>
    <w:lvl w:ilvl="0" w:tplc="CBDC32A6">
      <w:numFmt w:val="bullet"/>
      <w:lvlText w:val=""/>
      <w:lvlJc w:val="left"/>
      <w:pPr>
        <w:ind w:left="355" w:hanging="180"/>
      </w:pPr>
      <w:rPr>
        <w:rFonts w:ascii="Symbol" w:eastAsia="Symbol" w:hAnsi="Symbol" w:cs="Symbol" w:hint="default"/>
        <w:w w:val="100"/>
        <w:sz w:val="22"/>
        <w:szCs w:val="22"/>
      </w:rPr>
    </w:lvl>
    <w:lvl w:ilvl="1" w:tplc="63D8D7EC">
      <w:numFmt w:val="bullet"/>
      <w:lvlText w:val="•"/>
      <w:lvlJc w:val="left"/>
      <w:pPr>
        <w:ind w:left="1090" w:hanging="180"/>
      </w:pPr>
      <w:rPr>
        <w:rFonts w:hint="default"/>
      </w:rPr>
    </w:lvl>
    <w:lvl w:ilvl="2" w:tplc="2DD6CF26">
      <w:numFmt w:val="bullet"/>
      <w:lvlText w:val="•"/>
      <w:lvlJc w:val="left"/>
      <w:pPr>
        <w:ind w:left="1821" w:hanging="180"/>
      </w:pPr>
      <w:rPr>
        <w:rFonts w:hint="default"/>
      </w:rPr>
    </w:lvl>
    <w:lvl w:ilvl="3" w:tplc="879A8A3E">
      <w:numFmt w:val="bullet"/>
      <w:lvlText w:val="•"/>
      <w:lvlJc w:val="left"/>
      <w:pPr>
        <w:ind w:left="2552" w:hanging="180"/>
      </w:pPr>
      <w:rPr>
        <w:rFonts w:hint="default"/>
      </w:rPr>
    </w:lvl>
    <w:lvl w:ilvl="4" w:tplc="DD907226">
      <w:numFmt w:val="bullet"/>
      <w:lvlText w:val="•"/>
      <w:lvlJc w:val="left"/>
      <w:pPr>
        <w:ind w:left="3282" w:hanging="180"/>
      </w:pPr>
      <w:rPr>
        <w:rFonts w:hint="default"/>
      </w:rPr>
    </w:lvl>
    <w:lvl w:ilvl="5" w:tplc="74464486">
      <w:numFmt w:val="bullet"/>
      <w:lvlText w:val="•"/>
      <w:lvlJc w:val="left"/>
      <w:pPr>
        <w:ind w:left="4013" w:hanging="180"/>
      </w:pPr>
      <w:rPr>
        <w:rFonts w:hint="default"/>
      </w:rPr>
    </w:lvl>
    <w:lvl w:ilvl="6" w:tplc="4C140256">
      <w:numFmt w:val="bullet"/>
      <w:lvlText w:val="•"/>
      <w:lvlJc w:val="left"/>
      <w:pPr>
        <w:ind w:left="4744" w:hanging="180"/>
      </w:pPr>
      <w:rPr>
        <w:rFonts w:hint="default"/>
      </w:rPr>
    </w:lvl>
    <w:lvl w:ilvl="7" w:tplc="0DEC7D46">
      <w:numFmt w:val="bullet"/>
      <w:lvlText w:val="•"/>
      <w:lvlJc w:val="left"/>
      <w:pPr>
        <w:ind w:left="5474" w:hanging="180"/>
      </w:pPr>
      <w:rPr>
        <w:rFonts w:hint="default"/>
      </w:rPr>
    </w:lvl>
    <w:lvl w:ilvl="8" w:tplc="6A0853FC">
      <w:numFmt w:val="bullet"/>
      <w:lvlText w:val="•"/>
      <w:lvlJc w:val="left"/>
      <w:pPr>
        <w:ind w:left="6205" w:hanging="180"/>
      </w:pPr>
      <w:rPr>
        <w:rFonts w:hint="default"/>
      </w:rPr>
    </w:lvl>
  </w:abstractNum>
  <w:abstractNum w:abstractNumId="27" w15:restartNumberingAfterBreak="0">
    <w:nsid w:val="44763123"/>
    <w:multiLevelType w:val="hybridMultilevel"/>
    <w:tmpl w:val="2382743C"/>
    <w:lvl w:ilvl="0" w:tplc="B4B8951E">
      <w:start w:val="1"/>
      <w:numFmt w:val="decimal"/>
      <w:lvlText w:val="%1."/>
      <w:lvlJc w:val="left"/>
      <w:pPr>
        <w:ind w:left="460" w:hanging="360"/>
      </w:pPr>
      <w:rPr>
        <w:rFonts w:hint="default"/>
        <w:b w:val="0"/>
        <w:bCs/>
        <w:spacing w:val="-3"/>
        <w:w w:val="99"/>
      </w:rPr>
    </w:lvl>
    <w:lvl w:ilvl="1" w:tplc="EB1C28F4">
      <w:start w:val="1"/>
      <w:numFmt w:val="decimal"/>
      <w:lvlText w:val="%2)"/>
      <w:lvlJc w:val="left"/>
      <w:pPr>
        <w:ind w:left="820" w:hanging="361"/>
      </w:pPr>
      <w:rPr>
        <w:rFonts w:ascii="Arial" w:eastAsia="Arial" w:hAnsi="Arial" w:cs="Arial" w:hint="default"/>
        <w:w w:val="99"/>
        <w:sz w:val="24"/>
        <w:szCs w:val="24"/>
      </w:rPr>
    </w:lvl>
    <w:lvl w:ilvl="2" w:tplc="7DDCF1D4">
      <w:numFmt w:val="bullet"/>
      <w:lvlText w:val="•"/>
      <w:lvlJc w:val="left"/>
      <w:pPr>
        <w:ind w:left="1951" w:hanging="361"/>
      </w:pPr>
      <w:rPr>
        <w:rFonts w:hint="default"/>
      </w:rPr>
    </w:lvl>
    <w:lvl w:ilvl="3" w:tplc="EF16E8FC">
      <w:numFmt w:val="bullet"/>
      <w:lvlText w:val="•"/>
      <w:lvlJc w:val="left"/>
      <w:pPr>
        <w:ind w:left="3082" w:hanging="361"/>
      </w:pPr>
      <w:rPr>
        <w:rFonts w:hint="default"/>
      </w:rPr>
    </w:lvl>
    <w:lvl w:ilvl="4" w:tplc="C19ABEC2">
      <w:numFmt w:val="bullet"/>
      <w:lvlText w:val="•"/>
      <w:lvlJc w:val="left"/>
      <w:pPr>
        <w:ind w:left="4213" w:hanging="361"/>
      </w:pPr>
      <w:rPr>
        <w:rFonts w:hint="default"/>
      </w:rPr>
    </w:lvl>
    <w:lvl w:ilvl="5" w:tplc="B170A334">
      <w:numFmt w:val="bullet"/>
      <w:lvlText w:val="•"/>
      <w:lvlJc w:val="left"/>
      <w:pPr>
        <w:ind w:left="5344" w:hanging="361"/>
      </w:pPr>
      <w:rPr>
        <w:rFonts w:hint="default"/>
      </w:rPr>
    </w:lvl>
    <w:lvl w:ilvl="6" w:tplc="86C0F128">
      <w:numFmt w:val="bullet"/>
      <w:lvlText w:val="•"/>
      <w:lvlJc w:val="left"/>
      <w:pPr>
        <w:ind w:left="6475" w:hanging="361"/>
      </w:pPr>
      <w:rPr>
        <w:rFonts w:hint="default"/>
      </w:rPr>
    </w:lvl>
    <w:lvl w:ilvl="7" w:tplc="17F0AF92">
      <w:numFmt w:val="bullet"/>
      <w:lvlText w:val="•"/>
      <w:lvlJc w:val="left"/>
      <w:pPr>
        <w:ind w:left="7606" w:hanging="361"/>
      </w:pPr>
      <w:rPr>
        <w:rFonts w:hint="default"/>
      </w:rPr>
    </w:lvl>
    <w:lvl w:ilvl="8" w:tplc="0CAED2B2">
      <w:numFmt w:val="bullet"/>
      <w:lvlText w:val="•"/>
      <w:lvlJc w:val="left"/>
      <w:pPr>
        <w:ind w:left="8737" w:hanging="361"/>
      </w:pPr>
      <w:rPr>
        <w:rFonts w:hint="default"/>
      </w:rPr>
    </w:lvl>
  </w:abstractNum>
  <w:abstractNum w:abstractNumId="28" w15:restartNumberingAfterBreak="0">
    <w:nsid w:val="44F23B1F"/>
    <w:multiLevelType w:val="hybridMultilevel"/>
    <w:tmpl w:val="9490CB36"/>
    <w:lvl w:ilvl="0" w:tplc="90EE95AE">
      <w:start w:val="1"/>
      <w:numFmt w:val="decimal"/>
      <w:lvlText w:val="(%1)"/>
      <w:lvlJc w:val="left"/>
      <w:pPr>
        <w:ind w:left="100" w:hanging="360"/>
      </w:pPr>
      <w:rPr>
        <w:rFonts w:ascii="Arial" w:eastAsia="Arial" w:hAnsi="Arial" w:cs="Arial" w:hint="default"/>
        <w:w w:val="99"/>
        <w:sz w:val="24"/>
        <w:szCs w:val="24"/>
      </w:rPr>
    </w:lvl>
    <w:lvl w:ilvl="1" w:tplc="A92C6DE0">
      <w:start w:val="1"/>
      <w:numFmt w:val="decimal"/>
      <w:lvlText w:val="%2."/>
      <w:lvlJc w:val="left"/>
      <w:pPr>
        <w:ind w:left="820" w:hanging="361"/>
        <w:jc w:val="right"/>
      </w:pPr>
      <w:rPr>
        <w:rFonts w:ascii="Arial" w:eastAsia="Arial" w:hAnsi="Arial" w:cs="Arial" w:hint="default"/>
        <w:spacing w:val="-4"/>
        <w:w w:val="99"/>
        <w:sz w:val="24"/>
        <w:szCs w:val="24"/>
      </w:rPr>
    </w:lvl>
    <w:lvl w:ilvl="2" w:tplc="BB263D32">
      <w:numFmt w:val="bullet"/>
      <w:lvlText w:val="•"/>
      <w:lvlJc w:val="left"/>
      <w:pPr>
        <w:ind w:left="1951" w:hanging="361"/>
      </w:pPr>
      <w:rPr>
        <w:rFonts w:hint="default"/>
      </w:rPr>
    </w:lvl>
    <w:lvl w:ilvl="3" w:tplc="FCBAF402">
      <w:numFmt w:val="bullet"/>
      <w:lvlText w:val="•"/>
      <w:lvlJc w:val="left"/>
      <w:pPr>
        <w:ind w:left="3082" w:hanging="361"/>
      </w:pPr>
      <w:rPr>
        <w:rFonts w:hint="default"/>
      </w:rPr>
    </w:lvl>
    <w:lvl w:ilvl="4" w:tplc="BAB09334">
      <w:numFmt w:val="bullet"/>
      <w:lvlText w:val="•"/>
      <w:lvlJc w:val="left"/>
      <w:pPr>
        <w:ind w:left="4213" w:hanging="361"/>
      </w:pPr>
      <w:rPr>
        <w:rFonts w:hint="default"/>
      </w:rPr>
    </w:lvl>
    <w:lvl w:ilvl="5" w:tplc="DC36AE60">
      <w:numFmt w:val="bullet"/>
      <w:lvlText w:val="•"/>
      <w:lvlJc w:val="left"/>
      <w:pPr>
        <w:ind w:left="5344" w:hanging="361"/>
      </w:pPr>
      <w:rPr>
        <w:rFonts w:hint="default"/>
      </w:rPr>
    </w:lvl>
    <w:lvl w:ilvl="6" w:tplc="053C316E">
      <w:numFmt w:val="bullet"/>
      <w:lvlText w:val="•"/>
      <w:lvlJc w:val="left"/>
      <w:pPr>
        <w:ind w:left="6475" w:hanging="361"/>
      </w:pPr>
      <w:rPr>
        <w:rFonts w:hint="default"/>
      </w:rPr>
    </w:lvl>
    <w:lvl w:ilvl="7" w:tplc="BE3ECB26">
      <w:numFmt w:val="bullet"/>
      <w:lvlText w:val="•"/>
      <w:lvlJc w:val="left"/>
      <w:pPr>
        <w:ind w:left="7606" w:hanging="361"/>
      </w:pPr>
      <w:rPr>
        <w:rFonts w:hint="default"/>
      </w:rPr>
    </w:lvl>
    <w:lvl w:ilvl="8" w:tplc="F676ABEE">
      <w:numFmt w:val="bullet"/>
      <w:lvlText w:val="•"/>
      <w:lvlJc w:val="left"/>
      <w:pPr>
        <w:ind w:left="8737" w:hanging="361"/>
      </w:pPr>
      <w:rPr>
        <w:rFonts w:hint="default"/>
      </w:rPr>
    </w:lvl>
  </w:abstractNum>
  <w:abstractNum w:abstractNumId="29" w15:restartNumberingAfterBreak="0">
    <w:nsid w:val="456E602D"/>
    <w:multiLevelType w:val="hybridMultilevel"/>
    <w:tmpl w:val="F8384258"/>
    <w:lvl w:ilvl="0" w:tplc="8C64522C">
      <w:numFmt w:val="bullet"/>
      <w:lvlText w:val=""/>
      <w:lvlJc w:val="left"/>
      <w:pPr>
        <w:ind w:left="355" w:hanging="180"/>
      </w:pPr>
      <w:rPr>
        <w:rFonts w:ascii="Symbol" w:eastAsia="Symbol" w:hAnsi="Symbol" w:cs="Symbol" w:hint="default"/>
        <w:w w:val="100"/>
        <w:sz w:val="22"/>
        <w:szCs w:val="22"/>
      </w:rPr>
    </w:lvl>
    <w:lvl w:ilvl="1" w:tplc="E6226C6C">
      <w:numFmt w:val="bullet"/>
      <w:lvlText w:val="•"/>
      <w:lvlJc w:val="left"/>
      <w:pPr>
        <w:ind w:left="1090" w:hanging="180"/>
      </w:pPr>
      <w:rPr>
        <w:rFonts w:hint="default"/>
      </w:rPr>
    </w:lvl>
    <w:lvl w:ilvl="2" w:tplc="E8C0A2F2">
      <w:numFmt w:val="bullet"/>
      <w:lvlText w:val="•"/>
      <w:lvlJc w:val="left"/>
      <w:pPr>
        <w:ind w:left="1821" w:hanging="180"/>
      </w:pPr>
      <w:rPr>
        <w:rFonts w:hint="default"/>
      </w:rPr>
    </w:lvl>
    <w:lvl w:ilvl="3" w:tplc="AC445122">
      <w:numFmt w:val="bullet"/>
      <w:lvlText w:val="•"/>
      <w:lvlJc w:val="left"/>
      <w:pPr>
        <w:ind w:left="2552" w:hanging="180"/>
      </w:pPr>
      <w:rPr>
        <w:rFonts w:hint="default"/>
      </w:rPr>
    </w:lvl>
    <w:lvl w:ilvl="4" w:tplc="F7E25EDA">
      <w:numFmt w:val="bullet"/>
      <w:lvlText w:val="•"/>
      <w:lvlJc w:val="left"/>
      <w:pPr>
        <w:ind w:left="3282" w:hanging="180"/>
      </w:pPr>
      <w:rPr>
        <w:rFonts w:hint="default"/>
      </w:rPr>
    </w:lvl>
    <w:lvl w:ilvl="5" w:tplc="586EE66A">
      <w:numFmt w:val="bullet"/>
      <w:lvlText w:val="•"/>
      <w:lvlJc w:val="left"/>
      <w:pPr>
        <w:ind w:left="4013" w:hanging="180"/>
      </w:pPr>
      <w:rPr>
        <w:rFonts w:hint="default"/>
      </w:rPr>
    </w:lvl>
    <w:lvl w:ilvl="6" w:tplc="303849FE">
      <w:numFmt w:val="bullet"/>
      <w:lvlText w:val="•"/>
      <w:lvlJc w:val="left"/>
      <w:pPr>
        <w:ind w:left="4744" w:hanging="180"/>
      </w:pPr>
      <w:rPr>
        <w:rFonts w:hint="default"/>
      </w:rPr>
    </w:lvl>
    <w:lvl w:ilvl="7" w:tplc="2B6E740E">
      <w:numFmt w:val="bullet"/>
      <w:lvlText w:val="•"/>
      <w:lvlJc w:val="left"/>
      <w:pPr>
        <w:ind w:left="5474" w:hanging="180"/>
      </w:pPr>
      <w:rPr>
        <w:rFonts w:hint="default"/>
      </w:rPr>
    </w:lvl>
    <w:lvl w:ilvl="8" w:tplc="A050957E">
      <w:numFmt w:val="bullet"/>
      <w:lvlText w:val="•"/>
      <w:lvlJc w:val="left"/>
      <w:pPr>
        <w:ind w:left="6205" w:hanging="180"/>
      </w:pPr>
      <w:rPr>
        <w:rFonts w:hint="default"/>
      </w:rPr>
    </w:lvl>
  </w:abstractNum>
  <w:abstractNum w:abstractNumId="30" w15:restartNumberingAfterBreak="0">
    <w:nsid w:val="49DB2DEF"/>
    <w:multiLevelType w:val="hybridMultilevel"/>
    <w:tmpl w:val="B84266C0"/>
    <w:lvl w:ilvl="0" w:tplc="6AC0B12C">
      <w:numFmt w:val="bullet"/>
      <w:lvlText w:val=""/>
      <w:lvlJc w:val="left"/>
      <w:pPr>
        <w:ind w:left="355" w:hanging="180"/>
      </w:pPr>
      <w:rPr>
        <w:rFonts w:ascii="Symbol" w:eastAsia="Symbol" w:hAnsi="Symbol" w:cs="Symbol" w:hint="default"/>
        <w:w w:val="100"/>
        <w:sz w:val="22"/>
        <w:szCs w:val="22"/>
      </w:rPr>
    </w:lvl>
    <w:lvl w:ilvl="1" w:tplc="597C780E">
      <w:numFmt w:val="bullet"/>
      <w:lvlText w:val="•"/>
      <w:lvlJc w:val="left"/>
      <w:pPr>
        <w:ind w:left="1090" w:hanging="180"/>
      </w:pPr>
      <w:rPr>
        <w:rFonts w:hint="default"/>
      </w:rPr>
    </w:lvl>
    <w:lvl w:ilvl="2" w:tplc="1FA2CED0">
      <w:numFmt w:val="bullet"/>
      <w:lvlText w:val="•"/>
      <w:lvlJc w:val="left"/>
      <w:pPr>
        <w:ind w:left="1821" w:hanging="180"/>
      </w:pPr>
      <w:rPr>
        <w:rFonts w:hint="default"/>
      </w:rPr>
    </w:lvl>
    <w:lvl w:ilvl="3" w:tplc="9E42C9DC">
      <w:numFmt w:val="bullet"/>
      <w:lvlText w:val="•"/>
      <w:lvlJc w:val="left"/>
      <w:pPr>
        <w:ind w:left="2552" w:hanging="180"/>
      </w:pPr>
      <w:rPr>
        <w:rFonts w:hint="default"/>
      </w:rPr>
    </w:lvl>
    <w:lvl w:ilvl="4" w:tplc="97540BDC">
      <w:numFmt w:val="bullet"/>
      <w:lvlText w:val="•"/>
      <w:lvlJc w:val="left"/>
      <w:pPr>
        <w:ind w:left="3282" w:hanging="180"/>
      </w:pPr>
      <w:rPr>
        <w:rFonts w:hint="default"/>
      </w:rPr>
    </w:lvl>
    <w:lvl w:ilvl="5" w:tplc="3AC05F06">
      <w:numFmt w:val="bullet"/>
      <w:lvlText w:val="•"/>
      <w:lvlJc w:val="left"/>
      <w:pPr>
        <w:ind w:left="4013" w:hanging="180"/>
      </w:pPr>
      <w:rPr>
        <w:rFonts w:hint="default"/>
      </w:rPr>
    </w:lvl>
    <w:lvl w:ilvl="6" w:tplc="DF905972">
      <w:numFmt w:val="bullet"/>
      <w:lvlText w:val="•"/>
      <w:lvlJc w:val="left"/>
      <w:pPr>
        <w:ind w:left="4744" w:hanging="180"/>
      </w:pPr>
      <w:rPr>
        <w:rFonts w:hint="default"/>
      </w:rPr>
    </w:lvl>
    <w:lvl w:ilvl="7" w:tplc="07F4554A">
      <w:numFmt w:val="bullet"/>
      <w:lvlText w:val="•"/>
      <w:lvlJc w:val="left"/>
      <w:pPr>
        <w:ind w:left="5474" w:hanging="180"/>
      </w:pPr>
      <w:rPr>
        <w:rFonts w:hint="default"/>
      </w:rPr>
    </w:lvl>
    <w:lvl w:ilvl="8" w:tplc="49386DF2">
      <w:numFmt w:val="bullet"/>
      <w:lvlText w:val="•"/>
      <w:lvlJc w:val="left"/>
      <w:pPr>
        <w:ind w:left="6205" w:hanging="180"/>
      </w:pPr>
      <w:rPr>
        <w:rFonts w:hint="default"/>
      </w:rPr>
    </w:lvl>
  </w:abstractNum>
  <w:abstractNum w:abstractNumId="31" w15:restartNumberingAfterBreak="0">
    <w:nsid w:val="4C744FF8"/>
    <w:multiLevelType w:val="hybridMultilevel"/>
    <w:tmpl w:val="28F21ED8"/>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32" w15:restartNumberingAfterBreak="0">
    <w:nsid w:val="51382423"/>
    <w:multiLevelType w:val="hybridMultilevel"/>
    <w:tmpl w:val="2F4E3E7E"/>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33" w15:restartNumberingAfterBreak="0">
    <w:nsid w:val="5203082C"/>
    <w:multiLevelType w:val="hybridMultilevel"/>
    <w:tmpl w:val="73865636"/>
    <w:lvl w:ilvl="0" w:tplc="B38ECF62">
      <w:numFmt w:val="bullet"/>
      <w:lvlText w:val=""/>
      <w:lvlJc w:val="left"/>
      <w:pPr>
        <w:ind w:left="355" w:hanging="180"/>
      </w:pPr>
      <w:rPr>
        <w:rFonts w:ascii="Symbol" w:eastAsia="Symbol" w:hAnsi="Symbol" w:cs="Symbol" w:hint="default"/>
        <w:w w:val="100"/>
        <w:sz w:val="22"/>
        <w:szCs w:val="22"/>
      </w:rPr>
    </w:lvl>
    <w:lvl w:ilvl="1" w:tplc="6226B918">
      <w:numFmt w:val="bullet"/>
      <w:lvlText w:val="•"/>
      <w:lvlJc w:val="left"/>
      <w:pPr>
        <w:ind w:left="1090" w:hanging="180"/>
      </w:pPr>
      <w:rPr>
        <w:rFonts w:hint="default"/>
      </w:rPr>
    </w:lvl>
    <w:lvl w:ilvl="2" w:tplc="49F80058">
      <w:numFmt w:val="bullet"/>
      <w:lvlText w:val="•"/>
      <w:lvlJc w:val="left"/>
      <w:pPr>
        <w:ind w:left="1821" w:hanging="180"/>
      </w:pPr>
      <w:rPr>
        <w:rFonts w:hint="default"/>
      </w:rPr>
    </w:lvl>
    <w:lvl w:ilvl="3" w:tplc="9918BA9A">
      <w:numFmt w:val="bullet"/>
      <w:lvlText w:val="•"/>
      <w:lvlJc w:val="left"/>
      <w:pPr>
        <w:ind w:left="2552" w:hanging="180"/>
      </w:pPr>
      <w:rPr>
        <w:rFonts w:hint="default"/>
      </w:rPr>
    </w:lvl>
    <w:lvl w:ilvl="4" w:tplc="40902194">
      <w:numFmt w:val="bullet"/>
      <w:lvlText w:val="•"/>
      <w:lvlJc w:val="left"/>
      <w:pPr>
        <w:ind w:left="3282" w:hanging="180"/>
      </w:pPr>
      <w:rPr>
        <w:rFonts w:hint="default"/>
      </w:rPr>
    </w:lvl>
    <w:lvl w:ilvl="5" w:tplc="78BAD406">
      <w:numFmt w:val="bullet"/>
      <w:lvlText w:val="•"/>
      <w:lvlJc w:val="left"/>
      <w:pPr>
        <w:ind w:left="4013" w:hanging="180"/>
      </w:pPr>
      <w:rPr>
        <w:rFonts w:hint="default"/>
      </w:rPr>
    </w:lvl>
    <w:lvl w:ilvl="6" w:tplc="7B36689A">
      <w:numFmt w:val="bullet"/>
      <w:lvlText w:val="•"/>
      <w:lvlJc w:val="left"/>
      <w:pPr>
        <w:ind w:left="4744" w:hanging="180"/>
      </w:pPr>
      <w:rPr>
        <w:rFonts w:hint="default"/>
      </w:rPr>
    </w:lvl>
    <w:lvl w:ilvl="7" w:tplc="47DC2994">
      <w:numFmt w:val="bullet"/>
      <w:lvlText w:val="•"/>
      <w:lvlJc w:val="left"/>
      <w:pPr>
        <w:ind w:left="5474" w:hanging="180"/>
      </w:pPr>
      <w:rPr>
        <w:rFonts w:hint="default"/>
      </w:rPr>
    </w:lvl>
    <w:lvl w:ilvl="8" w:tplc="94CCE01E">
      <w:numFmt w:val="bullet"/>
      <w:lvlText w:val="•"/>
      <w:lvlJc w:val="left"/>
      <w:pPr>
        <w:ind w:left="6205" w:hanging="180"/>
      </w:pPr>
      <w:rPr>
        <w:rFonts w:hint="default"/>
      </w:rPr>
    </w:lvl>
  </w:abstractNum>
  <w:abstractNum w:abstractNumId="34" w15:restartNumberingAfterBreak="0">
    <w:nsid w:val="571E62C2"/>
    <w:multiLevelType w:val="hybridMultilevel"/>
    <w:tmpl w:val="FCD89540"/>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35" w15:restartNumberingAfterBreak="0">
    <w:nsid w:val="590B51C4"/>
    <w:multiLevelType w:val="hybridMultilevel"/>
    <w:tmpl w:val="B548380A"/>
    <w:lvl w:ilvl="0" w:tplc="1948244E">
      <w:numFmt w:val="bullet"/>
      <w:lvlText w:val="➢"/>
      <w:lvlJc w:val="left"/>
      <w:pPr>
        <w:ind w:left="371" w:hanging="272"/>
      </w:pPr>
      <w:rPr>
        <w:rFonts w:ascii="MS UI Gothic" w:eastAsia="MS UI Gothic" w:hAnsi="MS UI Gothic" w:cs="MS UI Gothic" w:hint="default"/>
        <w:w w:val="79"/>
        <w:sz w:val="24"/>
        <w:szCs w:val="24"/>
      </w:rPr>
    </w:lvl>
    <w:lvl w:ilvl="1" w:tplc="04090003">
      <w:start w:val="1"/>
      <w:numFmt w:val="bullet"/>
      <w:lvlText w:val="o"/>
      <w:lvlJc w:val="left"/>
      <w:pPr>
        <w:ind w:left="460" w:hanging="274"/>
      </w:pPr>
      <w:rPr>
        <w:rFonts w:ascii="Courier New" w:hAnsi="Courier New" w:cs="Courier New" w:hint="default"/>
        <w:w w:val="79"/>
        <w:sz w:val="24"/>
        <w:szCs w:val="24"/>
      </w:rPr>
    </w:lvl>
    <w:lvl w:ilvl="2" w:tplc="986E42C8">
      <w:numFmt w:val="bullet"/>
      <w:lvlText w:val="❖"/>
      <w:lvlJc w:val="left"/>
      <w:pPr>
        <w:ind w:left="820" w:hanging="361"/>
      </w:pPr>
      <w:rPr>
        <w:rFonts w:ascii="MS UI Gothic" w:eastAsia="MS UI Gothic" w:hAnsi="MS UI Gothic" w:cs="MS UI Gothic" w:hint="default"/>
        <w:w w:val="89"/>
        <w:sz w:val="24"/>
        <w:szCs w:val="24"/>
      </w:rPr>
    </w:lvl>
    <w:lvl w:ilvl="3" w:tplc="7646E53E">
      <w:numFmt w:val="bullet"/>
      <w:lvlText w:val="•"/>
      <w:lvlJc w:val="left"/>
      <w:pPr>
        <w:ind w:left="2092" w:hanging="361"/>
      </w:pPr>
      <w:rPr>
        <w:rFonts w:hint="default"/>
      </w:rPr>
    </w:lvl>
    <w:lvl w:ilvl="4" w:tplc="0A2A6CB8">
      <w:numFmt w:val="bullet"/>
      <w:lvlText w:val="•"/>
      <w:lvlJc w:val="left"/>
      <w:pPr>
        <w:ind w:left="3365" w:hanging="361"/>
      </w:pPr>
      <w:rPr>
        <w:rFonts w:hint="default"/>
      </w:rPr>
    </w:lvl>
    <w:lvl w:ilvl="5" w:tplc="3F16C1D4">
      <w:numFmt w:val="bullet"/>
      <w:lvlText w:val="•"/>
      <w:lvlJc w:val="left"/>
      <w:pPr>
        <w:ind w:left="4637" w:hanging="361"/>
      </w:pPr>
      <w:rPr>
        <w:rFonts w:hint="default"/>
      </w:rPr>
    </w:lvl>
    <w:lvl w:ilvl="6" w:tplc="7B6E8C5A">
      <w:numFmt w:val="bullet"/>
      <w:lvlText w:val="•"/>
      <w:lvlJc w:val="left"/>
      <w:pPr>
        <w:ind w:left="5910" w:hanging="361"/>
      </w:pPr>
      <w:rPr>
        <w:rFonts w:hint="default"/>
      </w:rPr>
    </w:lvl>
    <w:lvl w:ilvl="7" w:tplc="E7E601A2">
      <w:numFmt w:val="bullet"/>
      <w:lvlText w:val="•"/>
      <w:lvlJc w:val="left"/>
      <w:pPr>
        <w:ind w:left="7182" w:hanging="361"/>
      </w:pPr>
      <w:rPr>
        <w:rFonts w:hint="default"/>
      </w:rPr>
    </w:lvl>
    <w:lvl w:ilvl="8" w:tplc="F89E463C">
      <w:numFmt w:val="bullet"/>
      <w:lvlText w:val="•"/>
      <w:lvlJc w:val="left"/>
      <w:pPr>
        <w:ind w:left="8455" w:hanging="361"/>
      </w:pPr>
      <w:rPr>
        <w:rFonts w:hint="default"/>
      </w:rPr>
    </w:lvl>
  </w:abstractNum>
  <w:abstractNum w:abstractNumId="36" w15:restartNumberingAfterBreak="0">
    <w:nsid w:val="63254873"/>
    <w:multiLevelType w:val="hybridMultilevel"/>
    <w:tmpl w:val="39E674D8"/>
    <w:lvl w:ilvl="0" w:tplc="262E117A">
      <w:numFmt w:val="bullet"/>
      <w:lvlText w:val=""/>
      <w:lvlJc w:val="left"/>
      <w:pPr>
        <w:ind w:left="355" w:hanging="180"/>
      </w:pPr>
      <w:rPr>
        <w:rFonts w:ascii="Symbol" w:eastAsia="Symbol" w:hAnsi="Symbol" w:cs="Symbol" w:hint="default"/>
        <w:w w:val="100"/>
        <w:sz w:val="22"/>
        <w:szCs w:val="22"/>
      </w:rPr>
    </w:lvl>
    <w:lvl w:ilvl="1" w:tplc="B3C4DF00">
      <w:numFmt w:val="bullet"/>
      <w:lvlText w:val="•"/>
      <w:lvlJc w:val="left"/>
      <w:pPr>
        <w:ind w:left="1090" w:hanging="180"/>
      </w:pPr>
      <w:rPr>
        <w:rFonts w:hint="default"/>
      </w:rPr>
    </w:lvl>
    <w:lvl w:ilvl="2" w:tplc="B5B8D5B2">
      <w:numFmt w:val="bullet"/>
      <w:lvlText w:val="•"/>
      <w:lvlJc w:val="left"/>
      <w:pPr>
        <w:ind w:left="1821" w:hanging="180"/>
      </w:pPr>
      <w:rPr>
        <w:rFonts w:hint="default"/>
      </w:rPr>
    </w:lvl>
    <w:lvl w:ilvl="3" w:tplc="9E86EFBA">
      <w:numFmt w:val="bullet"/>
      <w:lvlText w:val="•"/>
      <w:lvlJc w:val="left"/>
      <w:pPr>
        <w:ind w:left="2552" w:hanging="180"/>
      </w:pPr>
      <w:rPr>
        <w:rFonts w:hint="default"/>
      </w:rPr>
    </w:lvl>
    <w:lvl w:ilvl="4" w:tplc="56BE29EC">
      <w:numFmt w:val="bullet"/>
      <w:lvlText w:val="•"/>
      <w:lvlJc w:val="left"/>
      <w:pPr>
        <w:ind w:left="3282" w:hanging="180"/>
      </w:pPr>
      <w:rPr>
        <w:rFonts w:hint="default"/>
      </w:rPr>
    </w:lvl>
    <w:lvl w:ilvl="5" w:tplc="9198EC50">
      <w:numFmt w:val="bullet"/>
      <w:lvlText w:val="•"/>
      <w:lvlJc w:val="left"/>
      <w:pPr>
        <w:ind w:left="4013" w:hanging="180"/>
      </w:pPr>
      <w:rPr>
        <w:rFonts w:hint="default"/>
      </w:rPr>
    </w:lvl>
    <w:lvl w:ilvl="6" w:tplc="67EC31C4">
      <w:numFmt w:val="bullet"/>
      <w:lvlText w:val="•"/>
      <w:lvlJc w:val="left"/>
      <w:pPr>
        <w:ind w:left="4744" w:hanging="180"/>
      </w:pPr>
      <w:rPr>
        <w:rFonts w:hint="default"/>
      </w:rPr>
    </w:lvl>
    <w:lvl w:ilvl="7" w:tplc="92D43F40">
      <w:numFmt w:val="bullet"/>
      <w:lvlText w:val="•"/>
      <w:lvlJc w:val="left"/>
      <w:pPr>
        <w:ind w:left="5474" w:hanging="180"/>
      </w:pPr>
      <w:rPr>
        <w:rFonts w:hint="default"/>
      </w:rPr>
    </w:lvl>
    <w:lvl w:ilvl="8" w:tplc="EBA853B4">
      <w:numFmt w:val="bullet"/>
      <w:lvlText w:val="•"/>
      <w:lvlJc w:val="left"/>
      <w:pPr>
        <w:ind w:left="6205" w:hanging="180"/>
      </w:pPr>
      <w:rPr>
        <w:rFonts w:hint="default"/>
      </w:rPr>
    </w:lvl>
  </w:abstractNum>
  <w:abstractNum w:abstractNumId="37" w15:restartNumberingAfterBreak="0">
    <w:nsid w:val="63962FD8"/>
    <w:multiLevelType w:val="multilevel"/>
    <w:tmpl w:val="59FC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5C048C7"/>
    <w:multiLevelType w:val="hybridMultilevel"/>
    <w:tmpl w:val="67301CDC"/>
    <w:lvl w:ilvl="0" w:tplc="7396B29C">
      <w:numFmt w:val="bullet"/>
      <w:lvlText w:val=""/>
      <w:lvlJc w:val="left"/>
      <w:pPr>
        <w:ind w:left="1540" w:hanging="180"/>
      </w:pPr>
      <w:rPr>
        <w:rFonts w:ascii="Symbol" w:eastAsia="Symbol" w:hAnsi="Symbol" w:cs="Symbol" w:hint="default"/>
        <w:w w:val="100"/>
        <w:sz w:val="24"/>
        <w:szCs w:val="24"/>
      </w:rPr>
    </w:lvl>
    <w:lvl w:ilvl="1" w:tplc="9382882E">
      <w:numFmt w:val="bullet"/>
      <w:lvlText w:val="•"/>
      <w:lvlJc w:val="left"/>
      <w:pPr>
        <w:ind w:left="2486" w:hanging="180"/>
      </w:pPr>
      <w:rPr>
        <w:rFonts w:hint="default"/>
      </w:rPr>
    </w:lvl>
    <w:lvl w:ilvl="2" w:tplc="C0AAAB0A">
      <w:numFmt w:val="bullet"/>
      <w:lvlText w:val="•"/>
      <w:lvlJc w:val="left"/>
      <w:pPr>
        <w:ind w:left="3432" w:hanging="180"/>
      </w:pPr>
      <w:rPr>
        <w:rFonts w:hint="default"/>
      </w:rPr>
    </w:lvl>
    <w:lvl w:ilvl="3" w:tplc="3A82D91A">
      <w:numFmt w:val="bullet"/>
      <w:lvlText w:val="•"/>
      <w:lvlJc w:val="left"/>
      <w:pPr>
        <w:ind w:left="4378" w:hanging="180"/>
      </w:pPr>
      <w:rPr>
        <w:rFonts w:hint="default"/>
      </w:rPr>
    </w:lvl>
    <w:lvl w:ilvl="4" w:tplc="438EFCB2">
      <w:numFmt w:val="bullet"/>
      <w:lvlText w:val="•"/>
      <w:lvlJc w:val="left"/>
      <w:pPr>
        <w:ind w:left="5324" w:hanging="180"/>
      </w:pPr>
      <w:rPr>
        <w:rFonts w:hint="default"/>
      </w:rPr>
    </w:lvl>
    <w:lvl w:ilvl="5" w:tplc="CFA46520">
      <w:numFmt w:val="bullet"/>
      <w:lvlText w:val="•"/>
      <w:lvlJc w:val="left"/>
      <w:pPr>
        <w:ind w:left="6270" w:hanging="180"/>
      </w:pPr>
      <w:rPr>
        <w:rFonts w:hint="default"/>
      </w:rPr>
    </w:lvl>
    <w:lvl w:ilvl="6" w:tplc="162C1C34">
      <w:numFmt w:val="bullet"/>
      <w:lvlText w:val="•"/>
      <w:lvlJc w:val="left"/>
      <w:pPr>
        <w:ind w:left="7216" w:hanging="180"/>
      </w:pPr>
      <w:rPr>
        <w:rFonts w:hint="default"/>
      </w:rPr>
    </w:lvl>
    <w:lvl w:ilvl="7" w:tplc="65DAB8CA">
      <w:numFmt w:val="bullet"/>
      <w:lvlText w:val="•"/>
      <w:lvlJc w:val="left"/>
      <w:pPr>
        <w:ind w:left="8162" w:hanging="180"/>
      </w:pPr>
      <w:rPr>
        <w:rFonts w:hint="default"/>
      </w:rPr>
    </w:lvl>
    <w:lvl w:ilvl="8" w:tplc="9300F98A">
      <w:numFmt w:val="bullet"/>
      <w:lvlText w:val="•"/>
      <w:lvlJc w:val="left"/>
      <w:pPr>
        <w:ind w:left="9108" w:hanging="180"/>
      </w:pPr>
      <w:rPr>
        <w:rFonts w:hint="default"/>
      </w:rPr>
    </w:lvl>
  </w:abstractNum>
  <w:abstractNum w:abstractNumId="39" w15:restartNumberingAfterBreak="0">
    <w:nsid w:val="66046EF5"/>
    <w:multiLevelType w:val="hybridMultilevel"/>
    <w:tmpl w:val="07302122"/>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40" w15:restartNumberingAfterBreak="0">
    <w:nsid w:val="665D5D4E"/>
    <w:multiLevelType w:val="hybridMultilevel"/>
    <w:tmpl w:val="9A309ECE"/>
    <w:lvl w:ilvl="0" w:tplc="EC7E3472">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5E2AAA"/>
    <w:multiLevelType w:val="multilevel"/>
    <w:tmpl w:val="FA26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91A5C01"/>
    <w:multiLevelType w:val="hybridMultilevel"/>
    <w:tmpl w:val="95D2423E"/>
    <w:lvl w:ilvl="0" w:tplc="9A58CE5E">
      <w:numFmt w:val="bullet"/>
      <w:lvlText w:val=""/>
      <w:lvlJc w:val="left"/>
      <w:pPr>
        <w:ind w:left="355" w:hanging="180"/>
      </w:pPr>
      <w:rPr>
        <w:rFonts w:ascii="Symbol" w:eastAsia="Symbol" w:hAnsi="Symbol" w:cs="Symbol" w:hint="default"/>
        <w:w w:val="100"/>
        <w:sz w:val="22"/>
        <w:szCs w:val="22"/>
      </w:rPr>
    </w:lvl>
    <w:lvl w:ilvl="1" w:tplc="980EE29A">
      <w:numFmt w:val="bullet"/>
      <w:lvlText w:val="•"/>
      <w:lvlJc w:val="left"/>
      <w:pPr>
        <w:ind w:left="1090" w:hanging="180"/>
      </w:pPr>
      <w:rPr>
        <w:rFonts w:hint="default"/>
      </w:rPr>
    </w:lvl>
    <w:lvl w:ilvl="2" w:tplc="BC1E3B56">
      <w:numFmt w:val="bullet"/>
      <w:lvlText w:val="•"/>
      <w:lvlJc w:val="left"/>
      <w:pPr>
        <w:ind w:left="1821" w:hanging="180"/>
      </w:pPr>
      <w:rPr>
        <w:rFonts w:hint="default"/>
      </w:rPr>
    </w:lvl>
    <w:lvl w:ilvl="3" w:tplc="C43E3B84">
      <w:numFmt w:val="bullet"/>
      <w:lvlText w:val="•"/>
      <w:lvlJc w:val="left"/>
      <w:pPr>
        <w:ind w:left="2552" w:hanging="180"/>
      </w:pPr>
      <w:rPr>
        <w:rFonts w:hint="default"/>
      </w:rPr>
    </w:lvl>
    <w:lvl w:ilvl="4" w:tplc="9334B25E">
      <w:numFmt w:val="bullet"/>
      <w:lvlText w:val="•"/>
      <w:lvlJc w:val="left"/>
      <w:pPr>
        <w:ind w:left="3282" w:hanging="180"/>
      </w:pPr>
      <w:rPr>
        <w:rFonts w:hint="default"/>
      </w:rPr>
    </w:lvl>
    <w:lvl w:ilvl="5" w:tplc="320EB5F2">
      <w:numFmt w:val="bullet"/>
      <w:lvlText w:val="•"/>
      <w:lvlJc w:val="left"/>
      <w:pPr>
        <w:ind w:left="4013" w:hanging="180"/>
      </w:pPr>
      <w:rPr>
        <w:rFonts w:hint="default"/>
      </w:rPr>
    </w:lvl>
    <w:lvl w:ilvl="6" w:tplc="A4A4A458">
      <w:numFmt w:val="bullet"/>
      <w:lvlText w:val="•"/>
      <w:lvlJc w:val="left"/>
      <w:pPr>
        <w:ind w:left="4744" w:hanging="180"/>
      </w:pPr>
      <w:rPr>
        <w:rFonts w:hint="default"/>
      </w:rPr>
    </w:lvl>
    <w:lvl w:ilvl="7" w:tplc="424CD5B6">
      <w:numFmt w:val="bullet"/>
      <w:lvlText w:val="•"/>
      <w:lvlJc w:val="left"/>
      <w:pPr>
        <w:ind w:left="5474" w:hanging="180"/>
      </w:pPr>
      <w:rPr>
        <w:rFonts w:hint="default"/>
      </w:rPr>
    </w:lvl>
    <w:lvl w:ilvl="8" w:tplc="4AA40732">
      <w:numFmt w:val="bullet"/>
      <w:lvlText w:val="•"/>
      <w:lvlJc w:val="left"/>
      <w:pPr>
        <w:ind w:left="6205" w:hanging="180"/>
      </w:pPr>
      <w:rPr>
        <w:rFonts w:hint="default"/>
      </w:rPr>
    </w:lvl>
  </w:abstractNum>
  <w:abstractNum w:abstractNumId="43" w15:restartNumberingAfterBreak="0">
    <w:nsid w:val="6D3135BC"/>
    <w:multiLevelType w:val="hybridMultilevel"/>
    <w:tmpl w:val="53B81EA8"/>
    <w:lvl w:ilvl="0" w:tplc="986E42C8">
      <w:numFmt w:val="bullet"/>
      <w:lvlText w:val="❖"/>
      <w:lvlJc w:val="left"/>
      <w:pPr>
        <w:ind w:left="820" w:hanging="360"/>
      </w:pPr>
      <w:rPr>
        <w:rFonts w:ascii="MS UI Gothic" w:eastAsia="MS UI Gothic" w:hAnsi="MS UI Gothic" w:cs="MS UI Gothic" w:hint="default"/>
        <w:w w:val="89"/>
        <w:sz w:val="24"/>
        <w:szCs w:val="24"/>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4" w15:restartNumberingAfterBreak="0">
    <w:nsid w:val="70AF26FC"/>
    <w:multiLevelType w:val="hybridMultilevel"/>
    <w:tmpl w:val="038C77EC"/>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cs="Wingdings" w:hint="default"/>
      </w:rPr>
    </w:lvl>
    <w:lvl w:ilvl="3" w:tplc="04090001" w:tentative="1">
      <w:start w:val="1"/>
      <w:numFmt w:val="bullet"/>
      <w:lvlText w:val=""/>
      <w:lvlJc w:val="left"/>
      <w:pPr>
        <w:ind w:left="4420" w:hanging="360"/>
      </w:pPr>
      <w:rPr>
        <w:rFonts w:ascii="Symbol" w:hAnsi="Symbol" w:cs="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cs="Wingdings" w:hint="default"/>
      </w:rPr>
    </w:lvl>
    <w:lvl w:ilvl="6" w:tplc="04090001" w:tentative="1">
      <w:start w:val="1"/>
      <w:numFmt w:val="bullet"/>
      <w:lvlText w:val=""/>
      <w:lvlJc w:val="left"/>
      <w:pPr>
        <w:ind w:left="6580" w:hanging="360"/>
      </w:pPr>
      <w:rPr>
        <w:rFonts w:ascii="Symbol" w:hAnsi="Symbol" w:cs="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cs="Wingdings" w:hint="default"/>
      </w:rPr>
    </w:lvl>
  </w:abstractNum>
  <w:abstractNum w:abstractNumId="45" w15:restartNumberingAfterBreak="0">
    <w:nsid w:val="724A4BF1"/>
    <w:multiLevelType w:val="hybridMultilevel"/>
    <w:tmpl w:val="3A08C3AE"/>
    <w:lvl w:ilvl="0" w:tplc="8B522EA0">
      <w:numFmt w:val="bullet"/>
      <w:lvlText w:val=""/>
      <w:lvlJc w:val="left"/>
      <w:pPr>
        <w:ind w:left="460" w:hanging="360"/>
      </w:pPr>
      <w:rPr>
        <w:rFonts w:ascii="Symbol" w:eastAsia="Symbol" w:hAnsi="Symbol" w:cs="Symbol" w:hint="default"/>
        <w:w w:val="100"/>
        <w:sz w:val="24"/>
        <w:szCs w:val="24"/>
      </w:rPr>
    </w:lvl>
    <w:lvl w:ilvl="1" w:tplc="FFA04CD2">
      <w:numFmt w:val="bullet"/>
      <w:lvlText w:val="o"/>
      <w:lvlJc w:val="left"/>
      <w:pPr>
        <w:ind w:left="820" w:hanging="361"/>
      </w:pPr>
      <w:rPr>
        <w:rFonts w:ascii="Courier New" w:eastAsia="Courier New" w:hAnsi="Courier New" w:cs="Courier New" w:hint="default"/>
        <w:spacing w:val="-3"/>
        <w:w w:val="99"/>
        <w:sz w:val="24"/>
        <w:szCs w:val="24"/>
      </w:rPr>
    </w:lvl>
    <w:lvl w:ilvl="2" w:tplc="A3E4FE42">
      <w:numFmt w:val="bullet"/>
      <w:lvlText w:val="•"/>
      <w:lvlJc w:val="left"/>
      <w:pPr>
        <w:ind w:left="1944" w:hanging="361"/>
      </w:pPr>
      <w:rPr>
        <w:rFonts w:hint="default"/>
      </w:rPr>
    </w:lvl>
    <w:lvl w:ilvl="3" w:tplc="C4765D7A">
      <w:numFmt w:val="bullet"/>
      <w:lvlText w:val="•"/>
      <w:lvlJc w:val="left"/>
      <w:pPr>
        <w:ind w:left="3068" w:hanging="361"/>
      </w:pPr>
      <w:rPr>
        <w:rFonts w:hint="default"/>
      </w:rPr>
    </w:lvl>
    <w:lvl w:ilvl="4" w:tplc="6E68FA1A">
      <w:numFmt w:val="bullet"/>
      <w:lvlText w:val="•"/>
      <w:lvlJc w:val="left"/>
      <w:pPr>
        <w:ind w:left="4193" w:hanging="361"/>
      </w:pPr>
      <w:rPr>
        <w:rFonts w:hint="default"/>
      </w:rPr>
    </w:lvl>
    <w:lvl w:ilvl="5" w:tplc="611E2B98">
      <w:numFmt w:val="bullet"/>
      <w:lvlText w:val="•"/>
      <w:lvlJc w:val="left"/>
      <w:pPr>
        <w:ind w:left="5317" w:hanging="361"/>
      </w:pPr>
      <w:rPr>
        <w:rFonts w:hint="default"/>
      </w:rPr>
    </w:lvl>
    <w:lvl w:ilvl="6" w:tplc="B2E0E9C2">
      <w:numFmt w:val="bullet"/>
      <w:lvlText w:val="•"/>
      <w:lvlJc w:val="left"/>
      <w:pPr>
        <w:ind w:left="6442" w:hanging="361"/>
      </w:pPr>
      <w:rPr>
        <w:rFonts w:hint="default"/>
      </w:rPr>
    </w:lvl>
    <w:lvl w:ilvl="7" w:tplc="40B49B24">
      <w:numFmt w:val="bullet"/>
      <w:lvlText w:val="•"/>
      <w:lvlJc w:val="left"/>
      <w:pPr>
        <w:ind w:left="7566" w:hanging="361"/>
      </w:pPr>
      <w:rPr>
        <w:rFonts w:hint="default"/>
      </w:rPr>
    </w:lvl>
    <w:lvl w:ilvl="8" w:tplc="306E66DA">
      <w:numFmt w:val="bullet"/>
      <w:lvlText w:val="•"/>
      <w:lvlJc w:val="left"/>
      <w:pPr>
        <w:ind w:left="8691" w:hanging="361"/>
      </w:pPr>
      <w:rPr>
        <w:rFonts w:hint="default"/>
      </w:rPr>
    </w:lvl>
  </w:abstractNum>
  <w:abstractNum w:abstractNumId="46" w15:restartNumberingAfterBreak="0">
    <w:nsid w:val="74F23ED0"/>
    <w:multiLevelType w:val="multilevel"/>
    <w:tmpl w:val="EBAC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6D356AD"/>
    <w:multiLevelType w:val="hybridMultilevel"/>
    <w:tmpl w:val="D068A2CE"/>
    <w:lvl w:ilvl="0" w:tplc="2E5853C4">
      <w:numFmt w:val="bullet"/>
      <w:lvlText w:val=""/>
      <w:lvlJc w:val="left"/>
      <w:pPr>
        <w:ind w:left="355" w:hanging="180"/>
      </w:pPr>
      <w:rPr>
        <w:rFonts w:ascii="Symbol" w:eastAsia="Symbol" w:hAnsi="Symbol" w:cs="Symbol" w:hint="default"/>
        <w:w w:val="100"/>
        <w:sz w:val="22"/>
        <w:szCs w:val="22"/>
      </w:rPr>
    </w:lvl>
    <w:lvl w:ilvl="1" w:tplc="DD709DDA">
      <w:numFmt w:val="bullet"/>
      <w:lvlText w:val="•"/>
      <w:lvlJc w:val="left"/>
      <w:pPr>
        <w:ind w:left="1090" w:hanging="180"/>
      </w:pPr>
      <w:rPr>
        <w:rFonts w:hint="default"/>
      </w:rPr>
    </w:lvl>
    <w:lvl w:ilvl="2" w:tplc="225A2C7C">
      <w:numFmt w:val="bullet"/>
      <w:lvlText w:val="•"/>
      <w:lvlJc w:val="left"/>
      <w:pPr>
        <w:ind w:left="1821" w:hanging="180"/>
      </w:pPr>
      <w:rPr>
        <w:rFonts w:hint="default"/>
      </w:rPr>
    </w:lvl>
    <w:lvl w:ilvl="3" w:tplc="E4925986">
      <w:numFmt w:val="bullet"/>
      <w:lvlText w:val="•"/>
      <w:lvlJc w:val="left"/>
      <w:pPr>
        <w:ind w:left="2552" w:hanging="180"/>
      </w:pPr>
      <w:rPr>
        <w:rFonts w:hint="default"/>
      </w:rPr>
    </w:lvl>
    <w:lvl w:ilvl="4" w:tplc="02142434">
      <w:numFmt w:val="bullet"/>
      <w:lvlText w:val="•"/>
      <w:lvlJc w:val="left"/>
      <w:pPr>
        <w:ind w:left="3282" w:hanging="180"/>
      </w:pPr>
      <w:rPr>
        <w:rFonts w:hint="default"/>
      </w:rPr>
    </w:lvl>
    <w:lvl w:ilvl="5" w:tplc="5DF61168">
      <w:numFmt w:val="bullet"/>
      <w:lvlText w:val="•"/>
      <w:lvlJc w:val="left"/>
      <w:pPr>
        <w:ind w:left="4013" w:hanging="180"/>
      </w:pPr>
      <w:rPr>
        <w:rFonts w:hint="default"/>
      </w:rPr>
    </w:lvl>
    <w:lvl w:ilvl="6" w:tplc="19285B48">
      <w:numFmt w:val="bullet"/>
      <w:lvlText w:val="•"/>
      <w:lvlJc w:val="left"/>
      <w:pPr>
        <w:ind w:left="4744" w:hanging="180"/>
      </w:pPr>
      <w:rPr>
        <w:rFonts w:hint="default"/>
      </w:rPr>
    </w:lvl>
    <w:lvl w:ilvl="7" w:tplc="44524D74">
      <w:numFmt w:val="bullet"/>
      <w:lvlText w:val="•"/>
      <w:lvlJc w:val="left"/>
      <w:pPr>
        <w:ind w:left="5474" w:hanging="180"/>
      </w:pPr>
      <w:rPr>
        <w:rFonts w:hint="default"/>
      </w:rPr>
    </w:lvl>
    <w:lvl w:ilvl="8" w:tplc="D584E9BC">
      <w:numFmt w:val="bullet"/>
      <w:lvlText w:val="•"/>
      <w:lvlJc w:val="left"/>
      <w:pPr>
        <w:ind w:left="6205" w:hanging="180"/>
      </w:pPr>
      <w:rPr>
        <w:rFonts w:hint="default"/>
      </w:rPr>
    </w:lvl>
  </w:abstractNum>
  <w:abstractNum w:abstractNumId="48" w15:restartNumberingAfterBreak="0">
    <w:nsid w:val="772A45E8"/>
    <w:multiLevelType w:val="hybridMultilevel"/>
    <w:tmpl w:val="468CCCB6"/>
    <w:lvl w:ilvl="0" w:tplc="04090011">
      <w:start w:val="1"/>
      <w:numFmt w:val="decimal"/>
      <w:lvlText w:val="%1)"/>
      <w:lvlJc w:val="left"/>
      <w:pPr>
        <w:ind w:left="820" w:hanging="361"/>
      </w:pPr>
      <w:rPr>
        <w:rFonts w:hint="default"/>
        <w:spacing w:val="-5"/>
        <w:w w:val="99"/>
        <w:sz w:val="24"/>
        <w:szCs w:val="24"/>
      </w:rPr>
    </w:lvl>
    <w:lvl w:ilvl="1" w:tplc="BA3ACAB8">
      <w:numFmt w:val="bullet"/>
      <w:lvlText w:val="•"/>
      <w:lvlJc w:val="left"/>
      <w:pPr>
        <w:ind w:left="1832" w:hanging="361"/>
      </w:pPr>
      <w:rPr>
        <w:rFonts w:hint="default"/>
      </w:rPr>
    </w:lvl>
    <w:lvl w:ilvl="2" w:tplc="6FD8176E">
      <w:numFmt w:val="bullet"/>
      <w:lvlText w:val="•"/>
      <w:lvlJc w:val="left"/>
      <w:pPr>
        <w:ind w:left="2844" w:hanging="361"/>
      </w:pPr>
      <w:rPr>
        <w:rFonts w:hint="default"/>
      </w:rPr>
    </w:lvl>
    <w:lvl w:ilvl="3" w:tplc="1564E4EE">
      <w:numFmt w:val="bullet"/>
      <w:lvlText w:val="•"/>
      <w:lvlJc w:val="left"/>
      <w:pPr>
        <w:ind w:left="3856" w:hanging="361"/>
      </w:pPr>
      <w:rPr>
        <w:rFonts w:hint="default"/>
      </w:rPr>
    </w:lvl>
    <w:lvl w:ilvl="4" w:tplc="0F5459D0">
      <w:numFmt w:val="bullet"/>
      <w:lvlText w:val="•"/>
      <w:lvlJc w:val="left"/>
      <w:pPr>
        <w:ind w:left="4868" w:hanging="361"/>
      </w:pPr>
      <w:rPr>
        <w:rFonts w:hint="default"/>
      </w:rPr>
    </w:lvl>
    <w:lvl w:ilvl="5" w:tplc="061C9B22">
      <w:numFmt w:val="bullet"/>
      <w:lvlText w:val="•"/>
      <w:lvlJc w:val="left"/>
      <w:pPr>
        <w:ind w:left="5880" w:hanging="361"/>
      </w:pPr>
      <w:rPr>
        <w:rFonts w:hint="default"/>
      </w:rPr>
    </w:lvl>
    <w:lvl w:ilvl="6" w:tplc="E8CA3E26">
      <w:numFmt w:val="bullet"/>
      <w:lvlText w:val="•"/>
      <w:lvlJc w:val="left"/>
      <w:pPr>
        <w:ind w:left="6892" w:hanging="361"/>
      </w:pPr>
      <w:rPr>
        <w:rFonts w:hint="default"/>
      </w:rPr>
    </w:lvl>
    <w:lvl w:ilvl="7" w:tplc="BE1A9AE6">
      <w:numFmt w:val="bullet"/>
      <w:lvlText w:val="•"/>
      <w:lvlJc w:val="left"/>
      <w:pPr>
        <w:ind w:left="7904" w:hanging="361"/>
      </w:pPr>
      <w:rPr>
        <w:rFonts w:hint="default"/>
      </w:rPr>
    </w:lvl>
    <w:lvl w:ilvl="8" w:tplc="EF842212">
      <w:numFmt w:val="bullet"/>
      <w:lvlText w:val="•"/>
      <w:lvlJc w:val="left"/>
      <w:pPr>
        <w:ind w:left="8916" w:hanging="361"/>
      </w:pPr>
      <w:rPr>
        <w:rFonts w:hint="default"/>
      </w:rPr>
    </w:lvl>
  </w:abstractNum>
  <w:abstractNum w:abstractNumId="49" w15:restartNumberingAfterBreak="0">
    <w:nsid w:val="7B1C46B5"/>
    <w:multiLevelType w:val="hybridMultilevel"/>
    <w:tmpl w:val="AE44DF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0" w15:restartNumberingAfterBreak="0">
    <w:nsid w:val="7D0F70A7"/>
    <w:multiLevelType w:val="hybridMultilevel"/>
    <w:tmpl w:val="E7E258D2"/>
    <w:lvl w:ilvl="0" w:tplc="FEC68696">
      <w:numFmt w:val="bullet"/>
      <w:lvlText w:val="❖"/>
      <w:lvlJc w:val="left"/>
      <w:pPr>
        <w:ind w:left="371" w:hanging="272"/>
      </w:pPr>
      <w:rPr>
        <w:rFonts w:ascii="MS UI Gothic" w:eastAsia="MS UI Gothic" w:hAnsi="MS UI Gothic" w:cs="MS UI Gothic" w:hint="default"/>
        <w:w w:val="89"/>
        <w:sz w:val="24"/>
        <w:szCs w:val="24"/>
      </w:rPr>
    </w:lvl>
    <w:lvl w:ilvl="1" w:tplc="C2607498">
      <w:numFmt w:val="bullet"/>
      <w:lvlText w:val="•"/>
      <w:lvlJc w:val="left"/>
      <w:pPr>
        <w:ind w:left="1444" w:hanging="272"/>
      </w:pPr>
      <w:rPr>
        <w:rFonts w:hint="default"/>
      </w:rPr>
    </w:lvl>
    <w:lvl w:ilvl="2" w:tplc="480A0856">
      <w:numFmt w:val="bullet"/>
      <w:lvlText w:val="•"/>
      <w:lvlJc w:val="left"/>
      <w:pPr>
        <w:ind w:left="2508" w:hanging="272"/>
      </w:pPr>
      <w:rPr>
        <w:rFonts w:hint="default"/>
      </w:rPr>
    </w:lvl>
    <w:lvl w:ilvl="3" w:tplc="4436587E">
      <w:numFmt w:val="bullet"/>
      <w:lvlText w:val="•"/>
      <w:lvlJc w:val="left"/>
      <w:pPr>
        <w:ind w:left="3572" w:hanging="272"/>
      </w:pPr>
      <w:rPr>
        <w:rFonts w:hint="default"/>
      </w:rPr>
    </w:lvl>
    <w:lvl w:ilvl="4" w:tplc="5260B846">
      <w:numFmt w:val="bullet"/>
      <w:lvlText w:val="•"/>
      <w:lvlJc w:val="left"/>
      <w:pPr>
        <w:ind w:left="4636" w:hanging="272"/>
      </w:pPr>
      <w:rPr>
        <w:rFonts w:hint="default"/>
      </w:rPr>
    </w:lvl>
    <w:lvl w:ilvl="5" w:tplc="C6BEFC2A">
      <w:numFmt w:val="bullet"/>
      <w:lvlText w:val="•"/>
      <w:lvlJc w:val="left"/>
      <w:pPr>
        <w:ind w:left="5700" w:hanging="272"/>
      </w:pPr>
      <w:rPr>
        <w:rFonts w:hint="default"/>
      </w:rPr>
    </w:lvl>
    <w:lvl w:ilvl="6" w:tplc="8C6C9948">
      <w:numFmt w:val="bullet"/>
      <w:lvlText w:val="•"/>
      <w:lvlJc w:val="left"/>
      <w:pPr>
        <w:ind w:left="6764" w:hanging="272"/>
      </w:pPr>
      <w:rPr>
        <w:rFonts w:hint="default"/>
      </w:rPr>
    </w:lvl>
    <w:lvl w:ilvl="7" w:tplc="F8BE4188">
      <w:numFmt w:val="bullet"/>
      <w:lvlText w:val="•"/>
      <w:lvlJc w:val="left"/>
      <w:pPr>
        <w:ind w:left="7828" w:hanging="272"/>
      </w:pPr>
      <w:rPr>
        <w:rFonts w:hint="default"/>
      </w:rPr>
    </w:lvl>
    <w:lvl w:ilvl="8" w:tplc="53F414F4">
      <w:numFmt w:val="bullet"/>
      <w:lvlText w:val="•"/>
      <w:lvlJc w:val="left"/>
      <w:pPr>
        <w:ind w:left="8892" w:hanging="272"/>
      </w:pPr>
      <w:rPr>
        <w:rFonts w:hint="default"/>
      </w:rPr>
    </w:lvl>
  </w:abstractNum>
  <w:num w:numId="1" w16cid:durableId="1724865307">
    <w:abstractNumId w:val="47"/>
  </w:num>
  <w:num w:numId="2" w16cid:durableId="248468827">
    <w:abstractNumId w:val="23"/>
  </w:num>
  <w:num w:numId="3" w16cid:durableId="1891308742">
    <w:abstractNumId w:val="4"/>
  </w:num>
  <w:num w:numId="4" w16cid:durableId="1485928367">
    <w:abstractNumId w:val="42"/>
  </w:num>
  <w:num w:numId="5" w16cid:durableId="2141216394">
    <w:abstractNumId w:val="19"/>
  </w:num>
  <w:num w:numId="6" w16cid:durableId="1137576207">
    <w:abstractNumId w:val="26"/>
  </w:num>
  <w:num w:numId="7" w16cid:durableId="288904976">
    <w:abstractNumId w:val="18"/>
  </w:num>
  <w:num w:numId="8" w16cid:durableId="2110273930">
    <w:abstractNumId w:val="21"/>
  </w:num>
  <w:num w:numId="9" w16cid:durableId="59988576">
    <w:abstractNumId w:val="2"/>
  </w:num>
  <w:num w:numId="10" w16cid:durableId="1760324764">
    <w:abstractNumId w:val="0"/>
  </w:num>
  <w:num w:numId="11" w16cid:durableId="1211187062">
    <w:abstractNumId w:val="10"/>
  </w:num>
  <w:num w:numId="12" w16cid:durableId="779685102">
    <w:abstractNumId w:val="36"/>
  </w:num>
  <w:num w:numId="13" w16cid:durableId="714735776">
    <w:abstractNumId w:val="29"/>
  </w:num>
  <w:num w:numId="14" w16cid:durableId="2049333704">
    <w:abstractNumId w:val="33"/>
  </w:num>
  <w:num w:numId="15" w16cid:durableId="1753695734">
    <w:abstractNumId w:val="30"/>
  </w:num>
  <w:num w:numId="16" w16cid:durableId="1509952311">
    <w:abstractNumId w:val="20"/>
  </w:num>
  <w:num w:numId="17" w16cid:durableId="1083452730">
    <w:abstractNumId w:val="15"/>
  </w:num>
  <w:num w:numId="18" w16cid:durableId="271088874">
    <w:abstractNumId w:val="28"/>
  </w:num>
  <w:num w:numId="19" w16cid:durableId="1427074895">
    <w:abstractNumId w:val="24"/>
  </w:num>
  <w:num w:numId="20" w16cid:durableId="1749226369">
    <w:abstractNumId w:val="13"/>
  </w:num>
  <w:num w:numId="21" w16cid:durableId="276763805">
    <w:abstractNumId w:val="38"/>
  </w:num>
  <w:num w:numId="22" w16cid:durableId="1240168913">
    <w:abstractNumId w:val="45"/>
  </w:num>
  <w:num w:numId="23" w16cid:durableId="1838575164">
    <w:abstractNumId w:val="3"/>
  </w:num>
  <w:num w:numId="24" w16cid:durableId="1093669840">
    <w:abstractNumId w:val="12"/>
  </w:num>
  <w:num w:numId="25" w16cid:durableId="22483197">
    <w:abstractNumId w:val="27"/>
  </w:num>
  <w:num w:numId="26" w16cid:durableId="1087574299">
    <w:abstractNumId w:val="35"/>
  </w:num>
  <w:num w:numId="27" w16cid:durableId="316883161">
    <w:abstractNumId w:val="50"/>
  </w:num>
  <w:num w:numId="28" w16cid:durableId="747650747">
    <w:abstractNumId w:val="6"/>
  </w:num>
  <w:num w:numId="29" w16cid:durableId="1853757936">
    <w:abstractNumId w:val="48"/>
  </w:num>
  <w:num w:numId="30" w16cid:durableId="544489705">
    <w:abstractNumId w:val="11"/>
  </w:num>
  <w:num w:numId="31" w16cid:durableId="1557353594">
    <w:abstractNumId w:val="49"/>
  </w:num>
  <w:num w:numId="32" w16cid:durableId="1992520991">
    <w:abstractNumId w:val="44"/>
  </w:num>
  <w:num w:numId="33" w16cid:durableId="1416781796">
    <w:abstractNumId w:val="41"/>
  </w:num>
  <w:num w:numId="34" w16cid:durableId="695471732">
    <w:abstractNumId w:val="46"/>
  </w:num>
  <w:num w:numId="35" w16cid:durableId="1342704184">
    <w:abstractNumId w:val="25"/>
  </w:num>
  <w:num w:numId="36" w16cid:durableId="25104978">
    <w:abstractNumId w:val="16"/>
  </w:num>
  <w:num w:numId="37" w16cid:durableId="37583784">
    <w:abstractNumId w:val="34"/>
  </w:num>
  <w:num w:numId="38" w16cid:durableId="614094648">
    <w:abstractNumId w:val="39"/>
  </w:num>
  <w:num w:numId="39" w16cid:durableId="1522622950">
    <w:abstractNumId w:val="31"/>
  </w:num>
  <w:num w:numId="40" w16cid:durableId="347827093">
    <w:abstractNumId w:val="7"/>
  </w:num>
  <w:num w:numId="41" w16cid:durableId="482353092">
    <w:abstractNumId w:val="5"/>
  </w:num>
  <w:num w:numId="42" w16cid:durableId="1336953682">
    <w:abstractNumId w:val="40"/>
  </w:num>
  <w:num w:numId="43" w16cid:durableId="424884712">
    <w:abstractNumId w:val="17"/>
  </w:num>
  <w:num w:numId="44" w16cid:durableId="1743142093">
    <w:abstractNumId w:val="32"/>
  </w:num>
  <w:num w:numId="45" w16cid:durableId="1081295100">
    <w:abstractNumId w:val="1"/>
  </w:num>
  <w:num w:numId="46" w16cid:durableId="1404796478">
    <w:abstractNumId w:val="37"/>
  </w:num>
  <w:num w:numId="47" w16cid:durableId="930699440">
    <w:abstractNumId w:val="8"/>
  </w:num>
  <w:num w:numId="48" w16cid:durableId="796144286">
    <w:abstractNumId w:val="9"/>
  </w:num>
  <w:num w:numId="49" w16cid:durableId="2130660470">
    <w:abstractNumId w:val="14"/>
  </w:num>
  <w:num w:numId="50" w16cid:durableId="212736527">
    <w:abstractNumId w:val="43"/>
  </w:num>
  <w:num w:numId="51" w16cid:durableId="16847491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427"/>
    <w:rsid w:val="000035DB"/>
    <w:rsid w:val="00017ED8"/>
    <w:rsid w:val="000628BC"/>
    <w:rsid w:val="0007012F"/>
    <w:rsid w:val="000864A0"/>
    <w:rsid w:val="00086D12"/>
    <w:rsid w:val="000917F8"/>
    <w:rsid w:val="00093FF3"/>
    <w:rsid w:val="00096985"/>
    <w:rsid w:val="000A1775"/>
    <w:rsid w:val="000A51E3"/>
    <w:rsid w:val="000A78F1"/>
    <w:rsid w:val="000B0435"/>
    <w:rsid w:val="000B20D6"/>
    <w:rsid w:val="000C2061"/>
    <w:rsid w:val="000C4E1C"/>
    <w:rsid w:val="000C6F13"/>
    <w:rsid w:val="000D32DF"/>
    <w:rsid w:val="000D5618"/>
    <w:rsid w:val="000D6019"/>
    <w:rsid w:val="000E75DC"/>
    <w:rsid w:val="000F665A"/>
    <w:rsid w:val="000F7842"/>
    <w:rsid w:val="0010235F"/>
    <w:rsid w:val="0010445F"/>
    <w:rsid w:val="001131F3"/>
    <w:rsid w:val="00117F21"/>
    <w:rsid w:val="00117F97"/>
    <w:rsid w:val="00127E4A"/>
    <w:rsid w:val="00131DA6"/>
    <w:rsid w:val="00132884"/>
    <w:rsid w:val="00140B4E"/>
    <w:rsid w:val="001429AE"/>
    <w:rsid w:val="001546E7"/>
    <w:rsid w:val="00173A17"/>
    <w:rsid w:val="0019394D"/>
    <w:rsid w:val="001E5052"/>
    <w:rsid w:val="001F12EB"/>
    <w:rsid w:val="00201E44"/>
    <w:rsid w:val="00213B5E"/>
    <w:rsid w:val="0023321A"/>
    <w:rsid w:val="00246FC3"/>
    <w:rsid w:val="00251C2A"/>
    <w:rsid w:val="002570FD"/>
    <w:rsid w:val="002611DE"/>
    <w:rsid w:val="0026745D"/>
    <w:rsid w:val="002677B9"/>
    <w:rsid w:val="002770E3"/>
    <w:rsid w:val="0028369B"/>
    <w:rsid w:val="00293DA2"/>
    <w:rsid w:val="002A27C6"/>
    <w:rsid w:val="002A2D09"/>
    <w:rsid w:val="002A32B4"/>
    <w:rsid w:val="002B0F7A"/>
    <w:rsid w:val="002B1BF2"/>
    <w:rsid w:val="002B5899"/>
    <w:rsid w:val="002C5419"/>
    <w:rsid w:val="002D5F0D"/>
    <w:rsid w:val="002E69A8"/>
    <w:rsid w:val="00303DCC"/>
    <w:rsid w:val="00333AA7"/>
    <w:rsid w:val="003400A1"/>
    <w:rsid w:val="00353F12"/>
    <w:rsid w:val="0036121C"/>
    <w:rsid w:val="00373F0B"/>
    <w:rsid w:val="00387506"/>
    <w:rsid w:val="00387B18"/>
    <w:rsid w:val="003904FA"/>
    <w:rsid w:val="0039324D"/>
    <w:rsid w:val="003A4258"/>
    <w:rsid w:val="003A6953"/>
    <w:rsid w:val="003B4F28"/>
    <w:rsid w:val="003B5ABB"/>
    <w:rsid w:val="003D5D12"/>
    <w:rsid w:val="003E24BF"/>
    <w:rsid w:val="003F559E"/>
    <w:rsid w:val="004012F4"/>
    <w:rsid w:val="00405F86"/>
    <w:rsid w:val="00406C8D"/>
    <w:rsid w:val="00407018"/>
    <w:rsid w:val="004141D5"/>
    <w:rsid w:val="004146EF"/>
    <w:rsid w:val="0041744F"/>
    <w:rsid w:val="00422A18"/>
    <w:rsid w:val="00425936"/>
    <w:rsid w:val="0042694E"/>
    <w:rsid w:val="004311B9"/>
    <w:rsid w:val="00442549"/>
    <w:rsid w:val="004435FB"/>
    <w:rsid w:val="00453B73"/>
    <w:rsid w:val="00454BE7"/>
    <w:rsid w:val="0046064F"/>
    <w:rsid w:val="00461BBD"/>
    <w:rsid w:val="00471806"/>
    <w:rsid w:val="004948B4"/>
    <w:rsid w:val="00495E7E"/>
    <w:rsid w:val="004A34A7"/>
    <w:rsid w:val="004B02BE"/>
    <w:rsid w:val="004C6374"/>
    <w:rsid w:val="004D2A5C"/>
    <w:rsid w:val="004F4695"/>
    <w:rsid w:val="004F5AC8"/>
    <w:rsid w:val="0052640E"/>
    <w:rsid w:val="00532031"/>
    <w:rsid w:val="00534F6C"/>
    <w:rsid w:val="0055060D"/>
    <w:rsid w:val="00551EF5"/>
    <w:rsid w:val="00561A66"/>
    <w:rsid w:val="0056591E"/>
    <w:rsid w:val="005A0B95"/>
    <w:rsid w:val="005A2795"/>
    <w:rsid w:val="005A2E4C"/>
    <w:rsid w:val="005A3E29"/>
    <w:rsid w:val="005B7BE3"/>
    <w:rsid w:val="005D7018"/>
    <w:rsid w:val="005D775A"/>
    <w:rsid w:val="005E0693"/>
    <w:rsid w:val="005E2E25"/>
    <w:rsid w:val="005F0731"/>
    <w:rsid w:val="005F1427"/>
    <w:rsid w:val="006055B8"/>
    <w:rsid w:val="006228D4"/>
    <w:rsid w:val="00626E8B"/>
    <w:rsid w:val="006325FF"/>
    <w:rsid w:val="006352E1"/>
    <w:rsid w:val="006530A5"/>
    <w:rsid w:val="00656692"/>
    <w:rsid w:val="00666760"/>
    <w:rsid w:val="00670EDA"/>
    <w:rsid w:val="006711AE"/>
    <w:rsid w:val="006754BF"/>
    <w:rsid w:val="0068147D"/>
    <w:rsid w:val="00682F1A"/>
    <w:rsid w:val="0069117C"/>
    <w:rsid w:val="00691185"/>
    <w:rsid w:val="00694242"/>
    <w:rsid w:val="006E6ADD"/>
    <w:rsid w:val="006F1787"/>
    <w:rsid w:val="006F20E9"/>
    <w:rsid w:val="006F2D16"/>
    <w:rsid w:val="006F59D8"/>
    <w:rsid w:val="006F7E3A"/>
    <w:rsid w:val="007009DC"/>
    <w:rsid w:val="00703A71"/>
    <w:rsid w:val="00707840"/>
    <w:rsid w:val="0071439A"/>
    <w:rsid w:val="007243F8"/>
    <w:rsid w:val="00724CCE"/>
    <w:rsid w:val="00761DCC"/>
    <w:rsid w:val="0077218C"/>
    <w:rsid w:val="007742B1"/>
    <w:rsid w:val="00774442"/>
    <w:rsid w:val="007828BE"/>
    <w:rsid w:val="0078421F"/>
    <w:rsid w:val="007A78FE"/>
    <w:rsid w:val="007B2258"/>
    <w:rsid w:val="007B26F0"/>
    <w:rsid w:val="007B5002"/>
    <w:rsid w:val="007B767C"/>
    <w:rsid w:val="007C057D"/>
    <w:rsid w:val="007E2308"/>
    <w:rsid w:val="00801D69"/>
    <w:rsid w:val="00827E3F"/>
    <w:rsid w:val="0084081A"/>
    <w:rsid w:val="008607F2"/>
    <w:rsid w:val="008613B9"/>
    <w:rsid w:val="00865A27"/>
    <w:rsid w:val="00875039"/>
    <w:rsid w:val="00877E14"/>
    <w:rsid w:val="00885F72"/>
    <w:rsid w:val="0089694E"/>
    <w:rsid w:val="008A4303"/>
    <w:rsid w:val="008B22F3"/>
    <w:rsid w:val="008B2719"/>
    <w:rsid w:val="008B4B64"/>
    <w:rsid w:val="008D5EF3"/>
    <w:rsid w:val="009169BD"/>
    <w:rsid w:val="00917219"/>
    <w:rsid w:val="00920C7E"/>
    <w:rsid w:val="00927E7D"/>
    <w:rsid w:val="00937684"/>
    <w:rsid w:val="00940E64"/>
    <w:rsid w:val="00950748"/>
    <w:rsid w:val="0095098F"/>
    <w:rsid w:val="0096620F"/>
    <w:rsid w:val="00975F23"/>
    <w:rsid w:val="00993E38"/>
    <w:rsid w:val="009B2CEF"/>
    <w:rsid w:val="009B3463"/>
    <w:rsid w:val="009C07EC"/>
    <w:rsid w:val="009C73D5"/>
    <w:rsid w:val="009D4BAE"/>
    <w:rsid w:val="009F261D"/>
    <w:rsid w:val="00A00E06"/>
    <w:rsid w:val="00A054E2"/>
    <w:rsid w:val="00A05BF8"/>
    <w:rsid w:val="00A1098A"/>
    <w:rsid w:val="00A30CCA"/>
    <w:rsid w:val="00A72F27"/>
    <w:rsid w:val="00A803CB"/>
    <w:rsid w:val="00AB7A0D"/>
    <w:rsid w:val="00AC109D"/>
    <w:rsid w:val="00AC1B83"/>
    <w:rsid w:val="00AD0B47"/>
    <w:rsid w:val="00AE3483"/>
    <w:rsid w:val="00AF64B4"/>
    <w:rsid w:val="00B01B83"/>
    <w:rsid w:val="00B06784"/>
    <w:rsid w:val="00B10D8E"/>
    <w:rsid w:val="00B11A02"/>
    <w:rsid w:val="00B11D0C"/>
    <w:rsid w:val="00B45325"/>
    <w:rsid w:val="00B65BF4"/>
    <w:rsid w:val="00B6608D"/>
    <w:rsid w:val="00B66B77"/>
    <w:rsid w:val="00B70321"/>
    <w:rsid w:val="00B709F5"/>
    <w:rsid w:val="00B72D91"/>
    <w:rsid w:val="00B74D01"/>
    <w:rsid w:val="00B769AF"/>
    <w:rsid w:val="00B7764D"/>
    <w:rsid w:val="00B82485"/>
    <w:rsid w:val="00B82EC3"/>
    <w:rsid w:val="00B83530"/>
    <w:rsid w:val="00B92083"/>
    <w:rsid w:val="00BA2CDD"/>
    <w:rsid w:val="00BA76C8"/>
    <w:rsid w:val="00BD7951"/>
    <w:rsid w:val="00BE1D78"/>
    <w:rsid w:val="00BE7D78"/>
    <w:rsid w:val="00C068B4"/>
    <w:rsid w:val="00C1145F"/>
    <w:rsid w:val="00C11EA0"/>
    <w:rsid w:val="00C1523A"/>
    <w:rsid w:val="00C25CAC"/>
    <w:rsid w:val="00C27EC6"/>
    <w:rsid w:val="00C30580"/>
    <w:rsid w:val="00C31577"/>
    <w:rsid w:val="00C4072B"/>
    <w:rsid w:val="00C45E56"/>
    <w:rsid w:val="00C57DFE"/>
    <w:rsid w:val="00C715C9"/>
    <w:rsid w:val="00C83CC0"/>
    <w:rsid w:val="00C84E18"/>
    <w:rsid w:val="00C9443B"/>
    <w:rsid w:val="00CA0CEB"/>
    <w:rsid w:val="00CB24A1"/>
    <w:rsid w:val="00CB2C60"/>
    <w:rsid w:val="00CB779D"/>
    <w:rsid w:val="00CB7E62"/>
    <w:rsid w:val="00CC3FBD"/>
    <w:rsid w:val="00CD2937"/>
    <w:rsid w:val="00CE00BA"/>
    <w:rsid w:val="00CF3D7A"/>
    <w:rsid w:val="00CF45EE"/>
    <w:rsid w:val="00CF5E76"/>
    <w:rsid w:val="00D32CF3"/>
    <w:rsid w:val="00D366A0"/>
    <w:rsid w:val="00D36B70"/>
    <w:rsid w:val="00D500E9"/>
    <w:rsid w:val="00D5793A"/>
    <w:rsid w:val="00D6019D"/>
    <w:rsid w:val="00D624BE"/>
    <w:rsid w:val="00D740DC"/>
    <w:rsid w:val="00D91E24"/>
    <w:rsid w:val="00D92F2C"/>
    <w:rsid w:val="00D95763"/>
    <w:rsid w:val="00D95840"/>
    <w:rsid w:val="00D967F8"/>
    <w:rsid w:val="00DA35EE"/>
    <w:rsid w:val="00DA37FF"/>
    <w:rsid w:val="00DB6C41"/>
    <w:rsid w:val="00DB7363"/>
    <w:rsid w:val="00DD5394"/>
    <w:rsid w:val="00DF4261"/>
    <w:rsid w:val="00E023B5"/>
    <w:rsid w:val="00E116EC"/>
    <w:rsid w:val="00E176BC"/>
    <w:rsid w:val="00E517A5"/>
    <w:rsid w:val="00E62B4F"/>
    <w:rsid w:val="00E6416A"/>
    <w:rsid w:val="00E747FF"/>
    <w:rsid w:val="00E75C11"/>
    <w:rsid w:val="00E834A6"/>
    <w:rsid w:val="00E844EF"/>
    <w:rsid w:val="00E87C38"/>
    <w:rsid w:val="00E94292"/>
    <w:rsid w:val="00EA5409"/>
    <w:rsid w:val="00EA58AA"/>
    <w:rsid w:val="00EC2741"/>
    <w:rsid w:val="00EC417D"/>
    <w:rsid w:val="00EC6313"/>
    <w:rsid w:val="00ED113B"/>
    <w:rsid w:val="00EE342D"/>
    <w:rsid w:val="00F01167"/>
    <w:rsid w:val="00F04F7F"/>
    <w:rsid w:val="00F04FB4"/>
    <w:rsid w:val="00F066E0"/>
    <w:rsid w:val="00F14032"/>
    <w:rsid w:val="00F359D6"/>
    <w:rsid w:val="00F42AC2"/>
    <w:rsid w:val="00F45A1E"/>
    <w:rsid w:val="00F47512"/>
    <w:rsid w:val="00F72193"/>
    <w:rsid w:val="00F724C8"/>
    <w:rsid w:val="00F811F6"/>
    <w:rsid w:val="00F818A0"/>
    <w:rsid w:val="00FA2D56"/>
    <w:rsid w:val="00FB1AAD"/>
    <w:rsid w:val="00FB3F23"/>
    <w:rsid w:val="00FE1AE0"/>
    <w:rsid w:val="00FE6C91"/>
    <w:rsid w:val="00FE7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8C54A"/>
  <w15:docId w15:val="{660F9875-9D0A-4A89-BAFE-6C929A12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18"/>
      <w:ind w:left="100"/>
      <w:outlineLvl w:val="0"/>
    </w:pPr>
    <w:rPr>
      <w:b/>
      <w:bCs/>
      <w:sz w:val="28"/>
      <w:szCs w:val="28"/>
    </w:rPr>
  </w:style>
  <w:style w:type="paragraph" w:styleId="Heading2">
    <w:name w:val="heading 2"/>
    <w:basedOn w:val="Normal"/>
    <w:link w:val="Heading2Char"/>
    <w:uiPriority w:val="9"/>
    <w:unhideWhenUsed/>
    <w:qFormat/>
    <w:pPr>
      <w:spacing w:before="120"/>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4"/>
      <w:szCs w:val="24"/>
    </w:rPr>
  </w:style>
  <w:style w:type="paragraph" w:styleId="ListParagraph">
    <w:name w:val="List Paragraph"/>
    <w:basedOn w:val="Normal"/>
    <w:uiPriority w:val="34"/>
    <w:qFormat/>
    <w:pPr>
      <w:spacing w:before="60"/>
      <w:ind w:left="820" w:hanging="360"/>
    </w:pPr>
  </w:style>
  <w:style w:type="paragraph" w:customStyle="1" w:styleId="TableParagraph">
    <w:name w:val="Table Paragraph"/>
    <w:basedOn w:val="Normal"/>
    <w:uiPriority w:val="1"/>
    <w:qFormat/>
    <w:pPr>
      <w:ind w:left="355"/>
    </w:pPr>
  </w:style>
  <w:style w:type="character" w:styleId="Hyperlink">
    <w:name w:val="Hyperlink"/>
    <w:basedOn w:val="DefaultParagraphFont"/>
    <w:uiPriority w:val="99"/>
    <w:unhideWhenUsed/>
    <w:rsid w:val="003D5D12"/>
    <w:rPr>
      <w:color w:val="0000FF" w:themeColor="hyperlink"/>
      <w:u w:val="single"/>
    </w:rPr>
  </w:style>
  <w:style w:type="character" w:styleId="UnresolvedMention">
    <w:name w:val="Unresolved Mention"/>
    <w:basedOn w:val="DefaultParagraphFont"/>
    <w:uiPriority w:val="99"/>
    <w:semiHidden/>
    <w:unhideWhenUsed/>
    <w:rsid w:val="003D5D12"/>
    <w:rPr>
      <w:color w:val="605E5C"/>
      <w:shd w:val="clear" w:color="auto" w:fill="E1DFDD"/>
    </w:rPr>
  </w:style>
  <w:style w:type="paragraph" w:styleId="BalloonText">
    <w:name w:val="Balloon Text"/>
    <w:basedOn w:val="Normal"/>
    <w:link w:val="BalloonTextChar"/>
    <w:uiPriority w:val="99"/>
    <w:semiHidden/>
    <w:unhideWhenUsed/>
    <w:rsid w:val="004425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549"/>
    <w:rPr>
      <w:rFonts w:ascii="Segoe UI" w:eastAsia="Arial" w:hAnsi="Segoe UI" w:cs="Segoe UI"/>
      <w:sz w:val="18"/>
      <w:szCs w:val="18"/>
    </w:rPr>
  </w:style>
  <w:style w:type="paragraph" w:styleId="Header">
    <w:name w:val="header"/>
    <w:basedOn w:val="Normal"/>
    <w:link w:val="HeaderChar"/>
    <w:uiPriority w:val="99"/>
    <w:unhideWhenUsed/>
    <w:rsid w:val="007B5002"/>
    <w:pPr>
      <w:tabs>
        <w:tab w:val="center" w:pos="4680"/>
        <w:tab w:val="right" w:pos="9360"/>
      </w:tabs>
    </w:pPr>
  </w:style>
  <w:style w:type="character" w:customStyle="1" w:styleId="HeaderChar">
    <w:name w:val="Header Char"/>
    <w:basedOn w:val="DefaultParagraphFont"/>
    <w:link w:val="Header"/>
    <w:uiPriority w:val="99"/>
    <w:rsid w:val="007B5002"/>
    <w:rPr>
      <w:rFonts w:ascii="Arial" w:eastAsia="Arial" w:hAnsi="Arial" w:cs="Arial"/>
    </w:rPr>
  </w:style>
  <w:style w:type="paragraph" w:styleId="Footer">
    <w:name w:val="footer"/>
    <w:basedOn w:val="Normal"/>
    <w:link w:val="FooterChar"/>
    <w:uiPriority w:val="99"/>
    <w:unhideWhenUsed/>
    <w:rsid w:val="007B5002"/>
    <w:pPr>
      <w:tabs>
        <w:tab w:val="center" w:pos="4680"/>
        <w:tab w:val="right" w:pos="9360"/>
      </w:tabs>
    </w:pPr>
  </w:style>
  <w:style w:type="character" w:customStyle="1" w:styleId="FooterChar">
    <w:name w:val="Footer Char"/>
    <w:basedOn w:val="DefaultParagraphFont"/>
    <w:link w:val="Footer"/>
    <w:uiPriority w:val="99"/>
    <w:rsid w:val="007B5002"/>
    <w:rPr>
      <w:rFonts w:ascii="Arial" w:eastAsia="Arial" w:hAnsi="Arial" w:cs="Arial"/>
    </w:rPr>
  </w:style>
  <w:style w:type="character" w:styleId="CommentReference">
    <w:name w:val="annotation reference"/>
    <w:basedOn w:val="DefaultParagraphFont"/>
    <w:uiPriority w:val="99"/>
    <w:semiHidden/>
    <w:unhideWhenUsed/>
    <w:rsid w:val="002A32B4"/>
    <w:rPr>
      <w:sz w:val="16"/>
      <w:szCs w:val="16"/>
    </w:rPr>
  </w:style>
  <w:style w:type="paragraph" w:styleId="CommentText">
    <w:name w:val="annotation text"/>
    <w:basedOn w:val="Normal"/>
    <w:link w:val="CommentTextChar"/>
    <w:uiPriority w:val="99"/>
    <w:unhideWhenUsed/>
    <w:rsid w:val="002A32B4"/>
    <w:rPr>
      <w:sz w:val="20"/>
      <w:szCs w:val="20"/>
    </w:rPr>
  </w:style>
  <w:style w:type="character" w:customStyle="1" w:styleId="CommentTextChar">
    <w:name w:val="Comment Text Char"/>
    <w:basedOn w:val="DefaultParagraphFont"/>
    <w:link w:val="CommentText"/>
    <w:uiPriority w:val="99"/>
    <w:rsid w:val="002A32B4"/>
    <w:rPr>
      <w:rFonts w:ascii="Arial" w:eastAsia="Arial" w:hAnsi="Arial" w:cs="Arial"/>
      <w:sz w:val="20"/>
      <w:szCs w:val="20"/>
    </w:rPr>
  </w:style>
  <w:style w:type="character" w:customStyle="1" w:styleId="normaltextrun">
    <w:name w:val="normaltextrun"/>
    <w:basedOn w:val="DefaultParagraphFont"/>
    <w:rsid w:val="002A32B4"/>
  </w:style>
  <w:style w:type="character" w:styleId="FollowedHyperlink">
    <w:name w:val="FollowedHyperlink"/>
    <w:basedOn w:val="DefaultParagraphFont"/>
    <w:uiPriority w:val="99"/>
    <w:semiHidden/>
    <w:unhideWhenUsed/>
    <w:rsid w:val="006E6ADD"/>
    <w:rPr>
      <w:color w:val="800080" w:themeColor="followedHyperlink"/>
      <w:u w:val="single"/>
    </w:rPr>
  </w:style>
  <w:style w:type="paragraph" w:styleId="NormalWeb">
    <w:name w:val="Normal (Web)"/>
    <w:basedOn w:val="Normal"/>
    <w:uiPriority w:val="99"/>
    <w:semiHidden/>
    <w:unhideWhenUsed/>
    <w:rsid w:val="00EA5409"/>
    <w:pPr>
      <w:widowControl/>
      <w:autoSpaceDE/>
      <w:autoSpaceDN/>
      <w:spacing w:before="100" w:beforeAutospacing="1" w:after="100" w:afterAutospacing="1"/>
    </w:pPr>
    <w:rPr>
      <w:rFonts w:ascii="Times New Roman" w:eastAsia="Times New Roman" w:hAnsi="Times New Roman" w:cs="Times New Roman"/>
      <w:sz w:val="24"/>
      <w:szCs w:val="24"/>
      <w:lang w:val="en-CA" w:eastAsia="en-CA"/>
    </w:rPr>
  </w:style>
  <w:style w:type="character" w:customStyle="1" w:styleId="Heading2Char">
    <w:name w:val="Heading 2 Char"/>
    <w:basedOn w:val="DefaultParagraphFont"/>
    <w:link w:val="Heading2"/>
    <w:uiPriority w:val="9"/>
    <w:rsid w:val="003A4258"/>
    <w:rPr>
      <w:rFonts w:ascii="Arial" w:eastAsia="Arial" w:hAnsi="Arial" w:cs="Arial"/>
      <w:b/>
      <w:bCs/>
      <w:sz w:val="24"/>
      <w:szCs w:val="24"/>
    </w:rPr>
  </w:style>
  <w:style w:type="paragraph" w:styleId="Revision">
    <w:name w:val="Revision"/>
    <w:hidden/>
    <w:uiPriority w:val="99"/>
    <w:semiHidden/>
    <w:rsid w:val="00F47512"/>
    <w:pPr>
      <w:widowControl/>
      <w:autoSpaceDE/>
      <w:autoSpaceDN/>
    </w:pPr>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C1145F"/>
    <w:rPr>
      <w:b/>
      <w:bCs/>
    </w:rPr>
  </w:style>
  <w:style w:type="character" w:customStyle="1" w:styleId="CommentSubjectChar">
    <w:name w:val="Comment Subject Char"/>
    <w:basedOn w:val="CommentTextChar"/>
    <w:link w:val="CommentSubject"/>
    <w:uiPriority w:val="99"/>
    <w:semiHidden/>
    <w:rsid w:val="00C1145F"/>
    <w:rPr>
      <w:rFonts w:ascii="Arial" w:eastAsia="Arial" w:hAnsi="Arial" w:cs="Arial"/>
      <w:b/>
      <w:bCs/>
      <w:sz w:val="20"/>
      <w:szCs w:val="20"/>
    </w:rPr>
  </w:style>
  <w:style w:type="character" w:customStyle="1" w:styleId="markedcontent">
    <w:name w:val="markedcontent"/>
    <w:basedOn w:val="DefaultParagraphFont"/>
    <w:rsid w:val="00131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698214">
      <w:bodyDiv w:val="1"/>
      <w:marLeft w:val="0"/>
      <w:marRight w:val="0"/>
      <w:marTop w:val="0"/>
      <w:marBottom w:val="0"/>
      <w:divBdr>
        <w:top w:val="none" w:sz="0" w:space="0" w:color="auto"/>
        <w:left w:val="none" w:sz="0" w:space="0" w:color="auto"/>
        <w:bottom w:val="none" w:sz="0" w:space="0" w:color="auto"/>
        <w:right w:val="none" w:sz="0" w:space="0" w:color="auto"/>
      </w:divBdr>
    </w:div>
    <w:div w:id="1732536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ehs.nih.gov/funding/grants/announcements/index.cfm" TargetMode="External"/><Relationship Id="rId18" Type="http://schemas.openxmlformats.org/officeDocument/2006/relationships/hyperlink" Target="http://www.niehs.nih.gov/funding/grants/announcements/index.cfm" TargetMode="External"/><Relationship Id="rId26" Type="http://schemas.openxmlformats.org/officeDocument/2006/relationships/hyperlink" Target="https://research.wayne.edu/proteomics" TargetMode="External"/><Relationship Id="rId21" Type="http://schemas.openxmlformats.org/officeDocument/2006/relationships/hyperlink" Target="http://cures.wayne.edu/esfc.php" TargetMode="External"/><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www.niehs.nih.gov/about/strategicplan/index.cfm" TargetMode="External"/><Relationship Id="rId17" Type="http://schemas.openxmlformats.org/officeDocument/2006/relationships/hyperlink" Target="https://wayne-edu.zoom.us/meeting/register/tJ0sceiorj8iEtBPyewOXMwWsTBKDiI4cx8V" TargetMode="External"/><Relationship Id="rId25" Type="http://schemas.openxmlformats.org/officeDocument/2006/relationships/hyperlink" Target="https://genomesciencescore.wayne.edu/"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ures.wayne.edu/research/pilot-projects" TargetMode="External"/><Relationship Id="rId20" Type="http://schemas.openxmlformats.org/officeDocument/2006/relationships/hyperlink" Target="mailto:gparker@med.wayne.edu" TargetMode="External"/><Relationship Id="rId29" Type="http://schemas.openxmlformats.org/officeDocument/2006/relationships/hyperlink" Target="mailto:carrieleach@wayne.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runge-morris@wayne.edu" TargetMode="External"/><Relationship Id="rId24" Type="http://schemas.openxmlformats.org/officeDocument/2006/relationships/hyperlink" Target="mailto:pmstemmer@wayne.edu"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ures.wayne.edu/" TargetMode="External"/><Relationship Id="rId23" Type="http://schemas.openxmlformats.org/officeDocument/2006/relationships/hyperlink" Target="mailto:douglasr@wayne.edu" TargetMode="External"/><Relationship Id="rId28" Type="http://schemas.openxmlformats.org/officeDocument/2006/relationships/hyperlink" Target="http://cures.wayne.edu/community-engagement.php" TargetMode="External"/><Relationship Id="rId36" Type="http://schemas.openxmlformats.org/officeDocument/2006/relationships/footer" Target="footer3.xml"/><Relationship Id="rId10" Type="http://schemas.openxmlformats.org/officeDocument/2006/relationships/hyperlink" Target="mailto:t.kocarek@wayne.edu" TargetMode="External"/><Relationship Id="rId19" Type="http://schemas.openxmlformats.org/officeDocument/2006/relationships/hyperlink" Target="https://cures.wayne.edu/trsc"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kocarek@wayne.edu" TargetMode="External"/><Relationship Id="rId14" Type="http://schemas.openxmlformats.org/officeDocument/2006/relationships/hyperlink" Target="http://cures.wayne.edu/research/pilot-projects.php" TargetMode="External"/><Relationship Id="rId22" Type="http://schemas.openxmlformats.org/officeDocument/2006/relationships/hyperlink" Target="mailto:douglas.ruden@gmail.com" TargetMode="External"/><Relationship Id="rId27" Type="http://schemas.openxmlformats.org/officeDocument/2006/relationships/hyperlink" Target="https://research.wayne.edu/cores-facilities/lumigen" TargetMode="External"/><Relationship Id="rId30" Type="http://schemas.openxmlformats.org/officeDocument/2006/relationships/hyperlink" Target="mailto:schroenj@udmercy.edu" TargetMode="External"/><Relationship Id="rId35" Type="http://schemas.openxmlformats.org/officeDocument/2006/relationships/header" Target="header3.xml"/><Relationship Id="rId8" Type="http://schemas.openxmlformats.org/officeDocument/2006/relationships/hyperlink" Target="https://wayne-edu.zoom.us/j/94225890168?pwd=FPF6n45wXJTSHwevsr4i3LdJlm91cu.1"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6850</Words>
  <Characters>39045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Kocarek</dc:creator>
  <cp:lastModifiedBy>Julie O'Connor</cp:lastModifiedBy>
  <cp:revision>2</cp:revision>
  <cp:lastPrinted>2020-04-27T19:24:00Z</cp:lastPrinted>
  <dcterms:created xsi:type="dcterms:W3CDTF">2024-09-18T17:09:00Z</dcterms:created>
  <dcterms:modified xsi:type="dcterms:W3CDTF">2024-09-18T17:09:00Z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2019-05-02T00:00:00Z</vt:filetime>
  </property>
  <property fmtid="{D5CDD505-2E9C-101B-9397-08002B2CF9AE}" pid="3" name="Creator">
    <vt:lpwstr>Microsoft® Word for Office 365</vt:lpwstr>
  </property>
  <property fmtid="{D5CDD505-2E9C-101B-9397-08002B2CF9AE}" pid="4" name="LastSaved">
    <vt:filetime>2020-04-07T00:00:00Z</vt:filetime>
  </property>
</Properties>
</file>